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C29B9D" w14:textId="77777777" w:rsidR="0091491C" w:rsidRDefault="000D01BD" w:rsidP="000D01BD">
      <w:pPr>
        <w:autoSpaceDE w:val="0"/>
        <w:autoSpaceDN w:val="0"/>
        <w:adjustRightInd w:val="0"/>
        <w:jc w:val="center"/>
        <w:rPr>
          <w:rFonts w:cs="Times New Roman"/>
          <w:b/>
          <w:color w:val="99002E"/>
          <w:sz w:val="28"/>
          <w:szCs w:val="28"/>
        </w:rPr>
      </w:pPr>
      <w:r>
        <w:rPr>
          <w:noProof/>
          <w:lang w:eastAsia="en-GB"/>
        </w:rPr>
        <w:drawing>
          <wp:inline distT="0" distB="0" distL="0" distR="0" wp14:anchorId="14C29BFB" wp14:editId="14C29BFC">
            <wp:extent cx="2034540" cy="1341120"/>
            <wp:effectExtent l="19050" t="0" r="3810" b="0"/>
            <wp:docPr id="1" name="Picture 1" descr="GFSC final word templa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FSC final word template logo"/>
                    <pic:cNvPicPr>
                      <a:picLocks noChangeAspect="1" noChangeArrowheads="1"/>
                    </pic:cNvPicPr>
                  </pic:nvPicPr>
                  <pic:blipFill>
                    <a:blip r:embed="rId8"/>
                    <a:srcRect/>
                    <a:stretch>
                      <a:fillRect/>
                    </a:stretch>
                  </pic:blipFill>
                  <pic:spPr bwMode="auto">
                    <a:xfrm>
                      <a:off x="0" y="0"/>
                      <a:ext cx="2034540" cy="1341120"/>
                    </a:xfrm>
                    <a:prstGeom prst="rect">
                      <a:avLst/>
                    </a:prstGeom>
                    <a:noFill/>
                    <a:ln w="9525">
                      <a:noFill/>
                      <a:miter lim="800000"/>
                      <a:headEnd/>
                      <a:tailEnd/>
                    </a:ln>
                  </pic:spPr>
                </pic:pic>
              </a:graphicData>
            </a:graphic>
          </wp:inline>
        </w:drawing>
      </w:r>
    </w:p>
    <w:p w14:paraId="14C29B9E" w14:textId="77777777" w:rsidR="004B0F97" w:rsidRPr="00514E70" w:rsidRDefault="00A57800" w:rsidP="004B0F97">
      <w:pPr>
        <w:autoSpaceDE w:val="0"/>
        <w:autoSpaceDN w:val="0"/>
        <w:adjustRightInd w:val="0"/>
        <w:jc w:val="center"/>
        <w:rPr>
          <w:rFonts w:cs="Times New Roman"/>
          <w:b/>
          <w:caps/>
          <w:color w:val="99002E"/>
          <w:sz w:val="28"/>
          <w:szCs w:val="28"/>
        </w:rPr>
      </w:pPr>
      <w:r w:rsidRPr="00514E70">
        <w:rPr>
          <w:rFonts w:cs="Times New Roman"/>
          <w:b/>
          <w:color w:val="99002E"/>
          <w:sz w:val="28"/>
          <w:szCs w:val="28"/>
        </w:rPr>
        <w:t>Mi</w:t>
      </w:r>
      <w:r w:rsidR="004B0F97" w:rsidRPr="00514E70">
        <w:rPr>
          <w:rFonts w:cs="Times New Roman"/>
          <w:b/>
          <w:color w:val="99002E"/>
          <w:sz w:val="28"/>
          <w:szCs w:val="28"/>
        </w:rPr>
        <w:t xml:space="preserve">FID II – </w:t>
      </w:r>
      <w:r w:rsidR="004B0F97" w:rsidRPr="00514E70">
        <w:rPr>
          <w:rFonts w:cs="Times New Roman"/>
          <w:b/>
          <w:caps/>
          <w:color w:val="99002E"/>
          <w:sz w:val="28"/>
          <w:szCs w:val="28"/>
        </w:rPr>
        <w:t>An Overview</w:t>
      </w:r>
    </w:p>
    <w:p w14:paraId="14C29B9F" w14:textId="77777777" w:rsidR="004725D5" w:rsidRPr="008D68C9" w:rsidRDefault="004725D5" w:rsidP="004B0F97">
      <w:pPr>
        <w:autoSpaceDE w:val="0"/>
        <w:autoSpaceDN w:val="0"/>
        <w:adjustRightInd w:val="0"/>
        <w:jc w:val="center"/>
        <w:rPr>
          <w:rFonts w:cs="Times New Roman"/>
          <w:b/>
          <w:caps/>
          <w:sz w:val="28"/>
          <w:szCs w:val="28"/>
        </w:rPr>
      </w:pPr>
    </w:p>
    <w:p w14:paraId="14C29BA0" w14:textId="4A1D113A" w:rsidR="004725D5" w:rsidRPr="00A84D08" w:rsidRDefault="004725D5" w:rsidP="004725D5">
      <w:pPr>
        <w:autoSpaceDE w:val="0"/>
        <w:autoSpaceDN w:val="0"/>
        <w:adjustRightInd w:val="0"/>
        <w:jc w:val="both"/>
        <w:rPr>
          <w:rFonts w:cs="Times New Roman"/>
          <w:szCs w:val="24"/>
        </w:rPr>
      </w:pPr>
      <w:r w:rsidRPr="00A84D08">
        <w:rPr>
          <w:rFonts w:cs="Times New Roman"/>
          <w:szCs w:val="24"/>
        </w:rPr>
        <w:t xml:space="preserve">The </w:t>
      </w:r>
      <w:r w:rsidR="00F459D2">
        <w:rPr>
          <w:rFonts w:cs="Times New Roman"/>
          <w:szCs w:val="24"/>
        </w:rPr>
        <w:t>p</w:t>
      </w:r>
      <w:bookmarkStart w:id="0" w:name="_GoBack"/>
      <w:bookmarkEnd w:id="0"/>
      <w:r w:rsidRPr="00A84D08">
        <w:rPr>
          <w:rFonts w:cs="Times New Roman"/>
          <w:szCs w:val="24"/>
        </w:rPr>
        <w:t xml:space="preserve">urpose of this document is to provide a brief update to </w:t>
      </w:r>
      <w:r w:rsidR="008D68C9" w:rsidRPr="00A84D08">
        <w:rPr>
          <w:rFonts w:cs="Times New Roman"/>
          <w:szCs w:val="24"/>
        </w:rPr>
        <w:t>regulated</w:t>
      </w:r>
      <w:r w:rsidRPr="00A84D08">
        <w:rPr>
          <w:rFonts w:cs="Times New Roman"/>
          <w:szCs w:val="24"/>
        </w:rPr>
        <w:t xml:space="preserve"> firms, </w:t>
      </w:r>
      <w:r w:rsidR="008D68C9" w:rsidRPr="00A84D08">
        <w:rPr>
          <w:rFonts w:cs="Times New Roman"/>
          <w:szCs w:val="24"/>
        </w:rPr>
        <w:t>the States of Guernsey</w:t>
      </w:r>
      <w:r w:rsidRPr="00A84D08">
        <w:rPr>
          <w:rFonts w:cs="Times New Roman"/>
          <w:szCs w:val="24"/>
        </w:rPr>
        <w:t xml:space="preserve"> and other stakeholders on recent developments relating to the EU’s Markets in Financial Instruments Directive that could have a significant impact of firms located in the </w:t>
      </w:r>
      <w:r w:rsidR="00B33332">
        <w:rPr>
          <w:rFonts w:cs="Times New Roman"/>
          <w:szCs w:val="24"/>
        </w:rPr>
        <w:t>Bailiwick</w:t>
      </w:r>
      <w:r w:rsidRPr="00A84D08">
        <w:rPr>
          <w:rFonts w:cs="Times New Roman"/>
          <w:szCs w:val="24"/>
        </w:rPr>
        <w:t xml:space="preserve"> who are, or may be in the future, undertaking relevant investment services business with individuals or entities located in the European Union.</w:t>
      </w:r>
    </w:p>
    <w:p w14:paraId="14C29BA1" w14:textId="77777777" w:rsidR="001E1E5F" w:rsidRPr="00A84D08" w:rsidRDefault="001E1E5F" w:rsidP="004B0F97">
      <w:pPr>
        <w:autoSpaceDE w:val="0"/>
        <w:autoSpaceDN w:val="0"/>
        <w:adjustRightInd w:val="0"/>
        <w:jc w:val="center"/>
        <w:rPr>
          <w:rFonts w:cs="Times New Roman"/>
          <w:b/>
          <w:sz w:val="28"/>
          <w:szCs w:val="28"/>
        </w:rPr>
      </w:pPr>
    </w:p>
    <w:p w14:paraId="14C29BA2" w14:textId="77777777" w:rsidR="001E1E5F" w:rsidRPr="00514E70" w:rsidRDefault="001E1E5F" w:rsidP="001E1E5F">
      <w:pPr>
        <w:autoSpaceDE w:val="0"/>
        <w:autoSpaceDN w:val="0"/>
        <w:adjustRightInd w:val="0"/>
        <w:jc w:val="both"/>
        <w:rPr>
          <w:rFonts w:cs="Times New Roman"/>
          <w:b/>
          <w:caps/>
          <w:color w:val="99002E"/>
          <w:szCs w:val="24"/>
          <w:u w:val="single"/>
        </w:rPr>
      </w:pPr>
      <w:r w:rsidRPr="00514E70">
        <w:rPr>
          <w:rFonts w:cs="Times New Roman"/>
          <w:b/>
          <w:caps/>
          <w:color w:val="99002E"/>
          <w:szCs w:val="24"/>
          <w:u w:val="single"/>
        </w:rPr>
        <w:t>The Markets in Financial Instruments Directive</w:t>
      </w:r>
      <w:r w:rsidR="00576930" w:rsidRPr="00514E70">
        <w:rPr>
          <w:rFonts w:cs="Times New Roman"/>
          <w:b/>
          <w:caps/>
          <w:color w:val="99002E"/>
          <w:szCs w:val="24"/>
          <w:u w:val="single"/>
        </w:rPr>
        <w:t xml:space="preserve"> (Mi</w:t>
      </w:r>
      <w:r w:rsidRPr="00514E70">
        <w:rPr>
          <w:rFonts w:cs="Times New Roman"/>
          <w:b/>
          <w:caps/>
          <w:color w:val="99002E"/>
          <w:szCs w:val="24"/>
          <w:u w:val="single"/>
        </w:rPr>
        <w:t>FID)</w:t>
      </w:r>
    </w:p>
    <w:p w14:paraId="14C29BA3" w14:textId="77777777" w:rsidR="004C0347" w:rsidRPr="00A84D08" w:rsidRDefault="004C0347" w:rsidP="001E1E5F">
      <w:pPr>
        <w:autoSpaceDE w:val="0"/>
        <w:autoSpaceDN w:val="0"/>
        <w:adjustRightInd w:val="0"/>
        <w:jc w:val="both"/>
        <w:rPr>
          <w:rFonts w:cs="Times New Roman"/>
          <w:b/>
          <w:smallCaps/>
          <w:szCs w:val="24"/>
          <w:u w:val="single"/>
        </w:rPr>
      </w:pPr>
    </w:p>
    <w:p w14:paraId="14C29BA4" w14:textId="77777777" w:rsidR="004C0347" w:rsidRPr="00514E70" w:rsidRDefault="008D68C9" w:rsidP="00514E70">
      <w:pPr>
        <w:rPr>
          <w:rFonts w:cs="Times New Roman"/>
          <w:b/>
          <w:color w:val="99002E"/>
          <w:szCs w:val="24"/>
        </w:rPr>
      </w:pPr>
      <w:r w:rsidRPr="00514E70">
        <w:rPr>
          <w:rFonts w:cs="Times New Roman"/>
          <w:b/>
          <w:color w:val="99002E"/>
          <w:szCs w:val="24"/>
        </w:rPr>
        <w:t>Background and</w:t>
      </w:r>
      <w:r w:rsidR="004C0347" w:rsidRPr="00514E70">
        <w:rPr>
          <w:rFonts w:cs="Times New Roman"/>
          <w:b/>
          <w:color w:val="99002E"/>
          <w:szCs w:val="24"/>
        </w:rPr>
        <w:t xml:space="preserve"> Current Position</w:t>
      </w:r>
    </w:p>
    <w:p w14:paraId="14C29BA5" w14:textId="77777777" w:rsidR="00812031" w:rsidRPr="00A84D08" w:rsidRDefault="00812031" w:rsidP="001E1E5F">
      <w:pPr>
        <w:autoSpaceDE w:val="0"/>
        <w:autoSpaceDN w:val="0"/>
        <w:adjustRightInd w:val="0"/>
        <w:jc w:val="both"/>
        <w:rPr>
          <w:rFonts w:cs="Times New Roman"/>
          <w:b/>
          <w:szCs w:val="24"/>
        </w:rPr>
      </w:pPr>
    </w:p>
    <w:p w14:paraId="14C29BA6" w14:textId="77777777" w:rsidR="00812031" w:rsidRPr="00A84D08" w:rsidRDefault="00A57800" w:rsidP="001E1E5F">
      <w:pPr>
        <w:autoSpaceDE w:val="0"/>
        <w:autoSpaceDN w:val="0"/>
        <w:adjustRightInd w:val="0"/>
        <w:jc w:val="both"/>
        <w:rPr>
          <w:rFonts w:cs="Times New Roman"/>
          <w:szCs w:val="24"/>
        </w:rPr>
      </w:pPr>
      <w:r w:rsidRPr="00A84D08">
        <w:rPr>
          <w:rFonts w:cs="Times New Roman"/>
          <w:szCs w:val="24"/>
        </w:rPr>
        <w:t>Mi</w:t>
      </w:r>
      <w:r w:rsidR="003B68C5" w:rsidRPr="00A84D08">
        <w:rPr>
          <w:rFonts w:cs="Times New Roman"/>
          <w:szCs w:val="24"/>
        </w:rPr>
        <w:t>F</w:t>
      </w:r>
      <w:r w:rsidR="00812031" w:rsidRPr="00A84D08">
        <w:rPr>
          <w:rFonts w:cs="Times New Roman"/>
          <w:szCs w:val="24"/>
        </w:rPr>
        <w:t>ID came into force in November 2007 as part of a plan to create a single market in financial services across the EU by:</w:t>
      </w:r>
    </w:p>
    <w:p w14:paraId="14C29BA7" w14:textId="77777777" w:rsidR="00812031" w:rsidRPr="00A84D08" w:rsidRDefault="00812031" w:rsidP="001E1E5F">
      <w:pPr>
        <w:autoSpaceDE w:val="0"/>
        <w:autoSpaceDN w:val="0"/>
        <w:adjustRightInd w:val="0"/>
        <w:jc w:val="both"/>
        <w:rPr>
          <w:rFonts w:cs="Times New Roman"/>
          <w:szCs w:val="24"/>
        </w:rPr>
      </w:pPr>
    </w:p>
    <w:p w14:paraId="14C29BA8" w14:textId="77777777" w:rsidR="00812031" w:rsidRPr="00A84D08" w:rsidRDefault="00812031" w:rsidP="00812031">
      <w:pPr>
        <w:pStyle w:val="ListParagraph"/>
        <w:numPr>
          <w:ilvl w:val="0"/>
          <w:numId w:val="1"/>
        </w:numPr>
        <w:autoSpaceDE w:val="0"/>
        <w:autoSpaceDN w:val="0"/>
        <w:adjustRightInd w:val="0"/>
        <w:ind w:left="426" w:hanging="426"/>
        <w:jc w:val="both"/>
        <w:rPr>
          <w:rFonts w:cs="Times New Roman"/>
          <w:szCs w:val="24"/>
        </w:rPr>
      </w:pPr>
      <w:r w:rsidRPr="00A84D08">
        <w:rPr>
          <w:rFonts w:cs="Times New Roman"/>
          <w:szCs w:val="24"/>
        </w:rPr>
        <w:t>Making cross-border business easier by setting common standards of business practice;</w:t>
      </w:r>
    </w:p>
    <w:p w14:paraId="14C29BA9" w14:textId="77777777" w:rsidR="00812031" w:rsidRPr="00A84D08" w:rsidRDefault="00812031" w:rsidP="00812031">
      <w:pPr>
        <w:pStyle w:val="ListParagraph"/>
        <w:numPr>
          <w:ilvl w:val="0"/>
          <w:numId w:val="1"/>
        </w:numPr>
        <w:autoSpaceDE w:val="0"/>
        <w:autoSpaceDN w:val="0"/>
        <w:adjustRightInd w:val="0"/>
        <w:ind w:left="426" w:hanging="426"/>
        <w:jc w:val="both"/>
        <w:rPr>
          <w:rFonts w:cs="Times New Roman"/>
          <w:szCs w:val="24"/>
        </w:rPr>
      </w:pPr>
      <w:r w:rsidRPr="00A84D08">
        <w:rPr>
          <w:rFonts w:cs="Times New Roman"/>
          <w:szCs w:val="24"/>
        </w:rPr>
        <w:t xml:space="preserve">Drawing a clearer line between the responsibilities of home and host states; and </w:t>
      </w:r>
    </w:p>
    <w:p w14:paraId="14C29BAA" w14:textId="77777777" w:rsidR="00812031" w:rsidRPr="00A84D08" w:rsidRDefault="00812031" w:rsidP="00812031">
      <w:pPr>
        <w:pStyle w:val="ListParagraph"/>
        <w:numPr>
          <w:ilvl w:val="0"/>
          <w:numId w:val="1"/>
        </w:numPr>
        <w:autoSpaceDE w:val="0"/>
        <w:autoSpaceDN w:val="0"/>
        <w:adjustRightInd w:val="0"/>
        <w:ind w:left="426" w:hanging="426"/>
        <w:jc w:val="both"/>
        <w:rPr>
          <w:rFonts w:cs="Times New Roman"/>
          <w:szCs w:val="24"/>
        </w:rPr>
      </w:pPr>
      <w:r w:rsidRPr="00A84D08">
        <w:rPr>
          <w:rFonts w:cs="Times New Roman"/>
          <w:szCs w:val="24"/>
        </w:rPr>
        <w:t>Clarifying who has jurisdiction over conduct of business.</w:t>
      </w:r>
    </w:p>
    <w:p w14:paraId="14C29BAB" w14:textId="77777777" w:rsidR="004B0F97" w:rsidRPr="00A84D08" w:rsidRDefault="004B0F97" w:rsidP="004B0F97">
      <w:pPr>
        <w:autoSpaceDE w:val="0"/>
        <w:autoSpaceDN w:val="0"/>
        <w:adjustRightInd w:val="0"/>
        <w:jc w:val="center"/>
        <w:rPr>
          <w:rFonts w:cs="Times New Roman"/>
          <w:b/>
          <w:sz w:val="28"/>
          <w:szCs w:val="28"/>
        </w:rPr>
      </w:pPr>
    </w:p>
    <w:p w14:paraId="14C29BAC" w14:textId="77777777" w:rsidR="004B0F97" w:rsidRPr="00A84D08" w:rsidRDefault="00A57800" w:rsidP="004B0F97">
      <w:pPr>
        <w:autoSpaceDE w:val="0"/>
        <w:autoSpaceDN w:val="0"/>
        <w:adjustRightInd w:val="0"/>
        <w:jc w:val="both"/>
        <w:rPr>
          <w:rFonts w:cs="Times New Roman"/>
          <w:szCs w:val="24"/>
        </w:rPr>
      </w:pPr>
      <w:r w:rsidRPr="00A84D08">
        <w:rPr>
          <w:rFonts w:cs="Times New Roman"/>
          <w:szCs w:val="24"/>
        </w:rPr>
        <w:t>Mi</w:t>
      </w:r>
      <w:r w:rsidR="00812031" w:rsidRPr="00A84D08">
        <w:rPr>
          <w:rFonts w:cs="Times New Roman"/>
          <w:szCs w:val="24"/>
        </w:rPr>
        <w:t>FID covers investment banks, portfolio managers, stockbrokers and broker dealers, corporate finance firms, many futures and options firms and some commodities firms.</w:t>
      </w:r>
    </w:p>
    <w:p w14:paraId="14C29BAD" w14:textId="77777777" w:rsidR="00812031" w:rsidRPr="00A84D08" w:rsidRDefault="00812031" w:rsidP="004B0F97">
      <w:pPr>
        <w:autoSpaceDE w:val="0"/>
        <w:autoSpaceDN w:val="0"/>
        <w:adjustRightInd w:val="0"/>
        <w:jc w:val="both"/>
        <w:rPr>
          <w:rFonts w:cs="Times New Roman"/>
          <w:szCs w:val="24"/>
        </w:rPr>
      </w:pPr>
    </w:p>
    <w:p w14:paraId="14C29BAE" w14:textId="77777777" w:rsidR="00812031" w:rsidRPr="00A84D08" w:rsidRDefault="00812031" w:rsidP="009733DA">
      <w:pPr>
        <w:jc w:val="both"/>
        <w:rPr>
          <w:rFonts w:cs="Times New Roman"/>
        </w:rPr>
      </w:pPr>
      <w:r w:rsidRPr="00A84D08">
        <w:rPr>
          <w:rFonts w:cs="Times New Roman"/>
        </w:rPr>
        <w:t>This Directive has had a limited impact on Bailiwick</w:t>
      </w:r>
      <w:r w:rsidR="008D68C9" w:rsidRPr="00A84D08">
        <w:rPr>
          <w:rFonts w:cs="Times New Roman"/>
        </w:rPr>
        <w:t xml:space="preserve"> of Guernsey</w:t>
      </w:r>
      <w:r w:rsidRPr="00A84D08">
        <w:rPr>
          <w:rFonts w:cs="Times New Roman"/>
        </w:rPr>
        <w:t xml:space="preserve"> investment businesses.  When the Guernsey Financial S</w:t>
      </w:r>
      <w:r w:rsidR="00DF52C8" w:rsidRPr="00A84D08">
        <w:rPr>
          <w:rFonts w:cs="Times New Roman"/>
        </w:rPr>
        <w:t>ervices Commission (the GFSC) amended its Licensee Conduct of B</w:t>
      </w:r>
      <w:r w:rsidRPr="00A84D08">
        <w:rPr>
          <w:rFonts w:cs="Times New Roman"/>
        </w:rPr>
        <w:t>usine</w:t>
      </w:r>
      <w:r w:rsidR="00DF52C8" w:rsidRPr="00A84D08">
        <w:rPr>
          <w:rFonts w:cs="Times New Roman"/>
        </w:rPr>
        <w:t>ss R</w:t>
      </w:r>
      <w:r w:rsidRPr="00A84D08">
        <w:rPr>
          <w:rFonts w:cs="Times New Roman"/>
        </w:rPr>
        <w:t>ules in 2009 it took account of comments from firms that it would b</w:t>
      </w:r>
      <w:r w:rsidR="00A57800" w:rsidRPr="00A84D08">
        <w:rPr>
          <w:rFonts w:cs="Times New Roman"/>
        </w:rPr>
        <w:t>e useful to make reference to Mi</w:t>
      </w:r>
      <w:r w:rsidRPr="00A84D08">
        <w:rPr>
          <w:rFonts w:cs="Times New Roman"/>
        </w:rPr>
        <w:t xml:space="preserve">FID in relation to the explicit determination of client classification.  This inclusion was specifically made in order that rules did not present difficulties for </w:t>
      </w:r>
      <w:r w:rsidR="00A57800" w:rsidRPr="00A84D08">
        <w:rPr>
          <w:rFonts w:cs="Times New Roman"/>
        </w:rPr>
        <w:t>firms that had to comply with Mi</w:t>
      </w:r>
      <w:r w:rsidRPr="00A84D08">
        <w:rPr>
          <w:rFonts w:cs="Times New Roman"/>
        </w:rPr>
        <w:t>FID provisions through, for example, parent and/or group policies.</w:t>
      </w:r>
    </w:p>
    <w:p w14:paraId="14C29BAF" w14:textId="77777777" w:rsidR="004C0347" w:rsidRPr="00A84D08" w:rsidRDefault="004C0347" w:rsidP="009733DA">
      <w:pPr>
        <w:jc w:val="both"/>
        <w:rPr>
          <w:rFonts w:cs="Times New Roman"/>
        </w:rPr>
      </w:pPr>
    </w:p>
    <w:p w14:paraId="14C29BB0" w14:textId="77777777" w:rsidR="004C0347" w:rsidRPr="00A84D08" w:rsidRDefault="004C0347" w:rsidP="004C0347">
      <w:pPr>
        <w:autoSpaceDE w:val="0"/>
        <w:autoSpaceDN w:val="0"/>
        <w:adjustRightInd w:val="0"/>
        <w:jc w:val="both"/>
        <w:rPr>
          <w:rFonts w:cs="Times New Roman"/>
          <w:szCs w:val="24"/>
        </w:rPr>
      </w:pPr>
      <w:r w:rsidRPr="00A84D08">
        <w:rPr>
          <w:rFonts w:cs="Times New Roman"/>
          <w:szCs w:val="24"/>
        </w:rPr>
        <w:t>MiFID does not provide a harmonised approach to</w:t>
      </w:r>
      <w:r w:rsidR="008D68C9" w:rsidRPr="00A84D08">
        <w:rPr>
          <w:rFonts w:cs="Times New Roman"/>
          <w:szCs w:val="24"/>
        </w:rPr>
        <w:t xml:space="preserve"> Non-EU investment firms </w:t>
      </w:r>
      <w:r w:rsidRPr="00A84D08">
        <w:rPr>
          <w:rFonts w:cs="Times New Roman"/>
          <w:szCs w:val="24"/>
        </w:rPr>
        <w:t>(Third Country Firms) providing investment services to</w:t>
      </w:r>
      <w:r w:rsidR="008D68C9" w:rsidRPr="00A84D08">
        <w:rPr>
          <w:rFonts w:cs="Times New Roman"/>
          <w:szCs w:val="24"/>
        </w:rPr>
        <w:t>,</w:t>
      </w:r>
      <w:r w:rsidRPr="00A84D08">
        <w:rPr>
          <w:rFonts w:cs="Times New Roman"/>
          <w:szCs w:val="24"/>
        </w:rPr>
        <w:t xml:space="preserve"> or for</w:t>
      </w:r>
      <w:r w:rsidR="008D68C9" w:rsidRPr="00A84D08">
        <w:rPr>
          <w:rFonts w:cs="Times New Roman"/>
          <w:szCs w:val="24"/>
        </w:rPr>
        <w:t xml:space="preserve">, EU clients.  Instead, it is left to EU </w:t>
      </w:r>
      <w:r w:rsidRPr="00A84D08">
        <w:rPr>
          <w:rFonts w:cs="Times New Roman"/>
          <w:szCs w:val="24"/>
        </w:rPr>
        <w:t>Member States</w:t>
      </w:r>
      <w:r w:rsidR="000D586A" w:rsidRPr="00A84D08">
        <w:rPr>
          <w:rFonts w:cs="Times New Roman"/>
          <w:szCs w:val="24"/>
        </w:rPr>
        <w:t xml:space="preserve"> (Member States)</w:t>
      </w:r>
      <w:r w:rsidRPr="00A84D08">
        <w:rPr>
          <w:rFonts w:cs="Times New Roman"/>
          <w:szCs w:val="24"/>
        </w:rPr>
        <w:t xml:space="preserve"> to impose limits on such services, subject to the general requirement under EU law not to grant a Third Country Firm more favourable treatment than an EU firm. In most Member States, there are restrictions and requirements on a Third Country Firm offering or promoting investment services. </w:t>
      </w:r>
    </w:p>
    <w:p w14:paraId="14C29BB1" w14:textId="77777777" w:rsidR="001E1E5F" w:rsidRPr="00A84D08" w:rsidRDefault="001E1E5F" w:rsidP="004B0F97">
      <w:pPr>
        <w:autoSpaceDE w:val="0"/>
        <w:autoSpaceDN w:val="0"/>
        <w:adjustRightInd w:val="0"/>
        <w:jc w:val="both"/>
        <w:rPr>
          <w:rFonts w:cs="Times New Roman"/>
          <w:b/>
          <w:sz w:val="28"/>
          <w:szCs w:val="28"/>
        </w:rPr>
      </w:pPr>
    </w:p>
    <w:p w14:paraId="14C29BB2" w14:textId="77777777" w:rsidR="009B3C3A" w:rsidRDefault="009B3C3A" w:rsidP="004B0F97">
      <w:pPr>
        <w:autoSpaceDE w:val="0"/>
        <w:autoSpaceDN w:val="0"/>
        <w:adjustRightInd w:val="0"/>
        <w:jc w:val="both"/>
        <w:rPr>
          <w:rFonts w:cs="Times New Roman"/>
          <w:b/>
          <w:caps/>
          <w:color w:val="99002E"/>
          <w:szCs w:val="24"/>
          <w:u w:val="single"/>
        </w:rPr>
      </w:pPr>
    </w:p>
    <w:p w14:paraId="14C29BB3" w14:textId="77777777" w:rsidR="000D01BD" w:rsidRDefault="000D01BD" w:rsidP="004B0F97">
      <w:pPr>
        <w:autoSpaceDE w:val="0"/>
        <w:autoSpaceDN w:val="0"/>
        <w:adjustRightInd w:val="0"/>
        <w:jc w:val="both"/>
        <w:rPr>
          <w:rFonts w:cs="Times New Roman"/>
          <w:b/>
          <w:caps/>
          <w:color w:val="99002E"/>
          <w:szCs w:val="24"/>
          <w:u w:val="single"/>
        </w:rPr>
      </w:pPr>
    </w:p>
    <w:p w14:paraId="14C29BB4" w14:textId="77777777" w:rsidR="000D01BD" w:rsidRDefault="000D01BD" w:rsidP="004B0F97">
      <w:pPr>
        <w:autoSpaceDE w:val="0"/>
        <w:autoSpaceDN w:val="0"/>
        <w:adjustRightInd w:val="0"/>
        <w:jc w:val="both"/>
        <w:rPr>
          <w:rFonts w:cs="Times New Roman"/>
          <w:b/>
          <w:caps/>
          <w:color w:val="99002E"/>
          <w:szCs w:val="24"/>
          <w:u w:val="single"/>
        </w:rPr>
      </w:pPr>
    </w:p>
    <w:p w14:paraId="14C29BB5" w14:textId="77777777" w:rsidR="000D01BD" w:rsidRDefault="000D01BD" w:rsidP="004B0F97">
      <w:pPr>
        <w:autoSpaceDE w:val="0"/>
        <w:autoSpaceDN w:val="0"/>
        <w:adjustRightInd w:val="0"/>
        <w:jc w:val="both"/>
        <w:rPr>
          <w:rFonts w:cs="Times New Roman"/>
          <w:b/>
          <w:caps/>
          <w:color w:val="99002E"/>
          <w:szCs w:val="24"/>
          <w:u w:val="single"/>
        </w:rPr>
      </w:pPr>
    </w:p>
    <w:p w14:paraId="14C29BB6" w14:textId="77777777" w:rsidR="000D01BD" w:rsidRDefault="000D01BD" w:rsidP="004B0F97">
      <w:pPr>
        <w:autoSpaceDE w:val="0"/>
        <w:autoSpaceDN w:val="0"/>
        <w:adjustRightInd w:val="0"/>
        <w:jc w:val="both"/>
        <w:rPr>
          <w:rFonts w:cs="Times New Roman"/>
          <w:b/>
          <w:caps/>
          <w:color w:val="99002E"/>
          <w:szCs w:val="24"/>
          <w:u w:val="single"/>
        </w:rPr>
      </w:pPr>
    </w:p>
    <w:p w14:paraId="14C29BB7" w14:textId="77777777" w:rsidR="000D01BD" w:rsidRDefault="000D01BD" w:rsidP="004B0F97">
      <w:pPr>
        <w:autoSpaceDE w:val="0"/>
        <w:autoSpaceDN w:val="0"/>
        <w:adjustRightInd w:val="0"/>
        <w:jc w:val="both"/>
        <w:rPr>
          <w:rFonts w:cs="Times New Roman"/>
          <w:b/>
          <w:caps/>
          <w:color w:val="99002E"/>
          <w:szCs w:val="24"/>
          <w:u w:val="single"/>
        </w:rPr>
      </w:pPr>
    </w:p>
    <w:p w14:paraId="14C29BB8" w14:textId="77777777" w:rsidR="001E1E5F" w:rsidRPr="00514E70" w:rsidRDefault="001E1E5F" w:rsidP="004B0F97">
      <w:pPr>
        <w:autoSpaceDE w:val="0"/>
        <w:autoSpaceDN w:val="0"/>
        <w:adjustRightInd w:val="0"/>
        <w:jc w:val="both"/>
        <w:rPr>
          <w:rFonts w:cs="Times New Roman"/>
          <w:b/>
          <w:caps/>
          <w:color w:val="99002E"/>
          <w:szCs w:val="24"/>
          <w:u w:val="single"/>
        </w:rPr>
      </w:pPr>
      <w:r w:rsidRPr="00514E70">
        <w:rPr>
          <w:rFonts w:cs="Times New Roman"/>
          <w:b/>
          <w:caps/>
          <w:color w:val="99002E"/>
          <w:szCs w:val="24"/>
          <w:u w:val="single"/>
        </w:rPr>
        <w:lastRenderedPageBreak/>
        <w:t>The Markets in Financial Instruments Directive II</w:t>
      </w:r>
      <w:r w:rsidR="00576930" w:rsidRPr="00514E70">
        <w:rPr>
          <w:rFonts w:cs="Times New Roman"/>
          <w:b/>
          <w:caps/>
          <w:color w:val="99002E"/>
          <w:szCs w:val="24"/>
          <w:u w:val="single"/>
        </w:rPr>
        <w:t xml:space="preserve"> (Mi</w:t>
      </w:r>
      <w:r w:rsidR="004C0347" w:rsidRPr="00514E70">
        <w:rPr>
          <w:rFonts w:cs="Times New Roman"/>
          <w:b/>
          <w:caps/>
          <w:color w:val="99002E"/>
          <w:szCs w:val="24"/>
          <w:u w:val="single"/>
        </w:rPr>
        <w:t>FID II)</w:t>
      </w:r>
    </w:p>
    <w:p w14:paraId="14C29BB9" w14:textId="77777777" w:rsidR="004C0347" w:rsidRPr="00A84D08" w:rsidRDefault="004C0347" w:rsidP="004B0F97">
      <w:pPr>
        <w:autoSpaceDE w:val="0"/>
        <w:autoSpaceDN w:val="0"/>
        <w:adjustRightInd w:val="0"/>
        <w:jc w:val="both"/>
        <w:rPr>
          <w:rFonts w:cs="Times New Roman"/>
          <w:b/>
          <w:szCs w:val="24"/>
        </w:rPr>
      </w:pPr>
    </w:p>
    <w:p w14:paraId="14C29BBA" w14:textId="77777777" w:rsidR="004C0347" w:rsidRPr="00514E70" w:rsidRDefault="004C0347" w:rsidP="00514E70">
      <w:pPr>
        <w:rPr>
          <w:rFonts w:cs="Times New Roman"/>
          <w:b/>
          <w:color w:val="99002E"/>
          <w:szCs w:val="24"/>
        </w:rPr>
      </w:pPr>
      <w:r w:rsidRPr="00514E70">
        <w:rPr>
          <w:rFonts w:cs="Times New Roman"/>
          <w:b/>
          <w:color w:val="99002E"/>
          <w:szCs w:val="24"/>
        </w:rPr>
        <w:t>Background</w:t>
      </w:r>
    </w:p>
    <w:p w14:paraId="14C29BBB" w14:textId="77777777" w:rsidR="008D68C9" w:rsidRPr="00A84D08" w:rsidRDefault="008D68C9" w:rsidP="004B0F97">
      <w:pPr>
        <w:autoSpaceDE w:val="0"/>
        <w:autoSpaceDN w:val="0"/>
        <w:adjustRightInd w:val="0"/>
        <w:jc w:val="both"/>
        <w:rPr>
          <w:rFonts w:cs="Times New Roman"/>
          <w:b/>
          <w:szCs w:val="24"/>
        </w:rPr>
      </w:pPr>
    </w:p>
    <w:p w14:paraId="14C29BBC" w14:textId="77777777" w:rsidR="004A044C" w:rsidRPr="00A84D08" w:rsidRDefault="004A044C" w:rsidP="004B0F97">
      <w:pPr>
        <w:autoSpaceDE w:val="0"/>
        <w:autoSpaceDN w:val="0"/>
        <w:adjustRightInd w:val="0"/>
        <w:jc w:val="both"/>
        <w:rPr>
          <w:rFonts w:cs="Times New Roman"/>
          <w:szCs w:val="24"/>
        </w:rPr>
      </w:pPr>
      <w:r w:rsidRPr="00A84D08">
        <w:rPr>
          <w:rFonts w:cs="Times New Roman"/>
          <w:szCs w:val="24"/>
        </w:rPr>
        <w:t>Like so many regulations the main catalyst was the global crisis.  It exposed fundamental weaknesses in the regulation of financial services.</w:t>
      </w:r>
    </w:p>
    <w:p w14:paraId="14C29BBD" w14:textId="77777777" w:rsidR="00DF52C8" w:rsidRPr="00A84D08" w:rsidRDefault="00DF52C8" w:rsidP="004B0F97">
      <w:pPr>
        <w:autoSpaceDE w:val="0"/>
        <w:autoSpaceDN w:val="0"/>
        <w:adjustRightInd w:val="0"/>
        <w:jc w:val="both"/>
        <w:rPr>
          <w:rFonts w:cs="Times New Roman"/>
          <w:b/>
          <w:szCs w:val="24"/>
        </w:rPr>
      </w:pPr>
    </w:p>
    <w:p w14:paraId="14C29BBE" w14:textId="77777777" w:rsidR="00DF52C8" w:rsidRPr="00A84D08" w:rsidRDefault="00DF52C8" w:rsidP="00DF52C8">
      <w:pPr>
        <w:autoSpaceDE w:val="0"/>
        <w:autoSpaceDN w:val="0"/>
        <w:adjustRightInd w:val="0"/>
        <w:jc w:val="both"/>
        <w:rPr>
          <w:rFonts w:cs="Times New Roman"/>
          <w:color w:val="FF0000"/>
          <w:szCs w:val="24"/>
        </w:rPr>
      </w:pPr>
      <w:r w:rsidRPr="00A84D08">
        <w:rPr>
          <w:rFonts w:cs="Times New Roman"/>
          <w:szCs w:val="24"/>
        </w:rPr>
        <w:t>MiFID II represents the response to the European Commission’s</w:t>
      </w:r>
      <w:r w:rsidR="00206C0B" w:rsidRPr="00A84D08">
        <w:rPr>
          <w:rFonts w:cs="Times New Roman"/>
          <w:szCs w:val="24"/>
        </w:rPr>
        <w:t xml:space="preserve"> (the Commission)</w:t>
      </w:r>
      <w:r w:rsidRPr="00A84D08">
        <w:rPr>
          <w:rFonts w:cs="Times New Roman"/>
          <w:szCs w:val="24"/>
        </w:rPr>
        <w:t xml:space="preserve"> review of (MiFID). MiFID governs those firms that provide</w:t>
      </w:r>
      <w:r w:rsidR="00206C0B" w:rsidRPr="00A84D08">
        <w:rPr>
          <w:rFonts w:cs="Times New Roman"/>
          <w:szCs w:val="24"/>
        </w:rPr>
        <w:t xml:space="preserve"> defined</w:t>
      </w:r>
      <w:r w:rsidRPr="00A84D08">
        <w:rPr>
          <w:rFonts w:cs="Times New Roman"/>
          <w:szCs w:val="24"/>
        </w:rPr>
        <w:t xml:space="preserve"> investment services and products in the European Union (EU) as well as in Iceland, </w:t>
      </w:r>
      <w:r w:rsidR="00CA53B8" w:rsidRPr="00A84D08">
        <w:rPr>
          <w:rFonts w:cs="Times New Roman"/>
          <w:szCs w:val="24"/>
        </w:rPr>
        <w:t>Liechtenstein</w:t>
      </w:r>
      <w:r w:rsidRPr="00A84D08">
        <w:rPr>
          <w:rFonts w:cs="Times New Roman"/>
          <w:szCs w:val="24"/>
        </w:rPr>
        <w:t xml:space="preserve"> and Norway </w:t>
      </w:r>
      <w:r w:rsidR="00206C0B" w:rsidRPr="00A84D08">
        <w:rPr>
          <w:rFonts w:cs="Times New Roman"/>
          <w:szCs w:val="24"/>
        </w:rPr>
        <w:t>(</w:t>
      </w:r>
      <w:r w:rsidRPr="00A84D08">
        <w:rPr>
          <w:rFonts w:cs="Times New Roman"/>
          <w:szCs w:val="24"/>
        </w:rPr>
        <w:t>as members of the European Economic Area (EEA)</w:t>
      </w:r>
      <w:r w:rsidR="00206C0B" w:rsidRPr="00A84D08">
        <w:rPr>
          <w:rFonts w:cs="Times New Roman"/>
          <w:szCs w:val="24"/>
        </w:rPr>
        <w:t>)</w:t>
      </w:r>
      <w:r w:rsidRPr="00A84D08">
        <w:rPr>
          <w:rFonts w:cs="Times New Roman"/>
          <w:szCs w:val="24"/>
        </w:rPr>
        <w:t>. It also sets out the framework for regulating securities and investment markets and market infrastructure in the EU. MiFID II expands MiFID’s scope particularly with respect to commodity derivatives, adds further investor protections and increases the requirements related to the trading of financial instruments</w:t>
      </w:r>
      <w:r w:rsidR="004A044C" w:rsidRPr="00A84D08">
        <w:rPr>
          <w:rFonts w:cs="Times New Roman"/>
          <w:szCs w:val="24"/>
        </w:rPr>
        <w:t>.</w:t>
      </w:r>
    </w:p>
    <w:p w14:paraId="14C29BBF" w14:textId="77777777" w:rsidR="004B0F97" w:rsidRPr="00A84D08" w:rsidRDefault="004B0F97" w:rsidP="00B06FD0">
      <w:pPr>
        <w:autoSpaceDE w:val="0"/>
        <w:autoSpaceDN w:val="0"/>
        <w:adjustRightInd w:val="0"/>
        <w:rPr>
          <w:rFonts w:cs="Times New Roman"/>
          <w:sz w:val="19"/>
          <w:szCs w:val="19"/>
        </w:rPr>
      </w:pPr>
    </w:p>
    <w:p w14:paraId="14C29BC0" w14:textId="77777777" w:rsidR="00BC4130" w:rsidRPr="00A84D08" w:rsidRDefault="00B06FD0" w:rsidP="00BC4130">
      <w:pPr>
        <w:autoSpaceDE w:val="0"/>
        <w:autoSpaceDN w:val="0"/>
        <w:adjustRightInd w:val="0"/>
        <w:jc w:val="both"/>
        <w:rPr>
          <w:rFonts w:cs="Times New Roman"/>
          <w:szCs w:val="24"/>
        </w:rPr>
      </w:pPr>
      <w:r w:rsidRPr="00A84D08">
        <w:rPr>
          <w:rFonts w:cs="Times New Roman"/>
          <w:szCs w:val="24"/>
        </w:rPr>
        <w:t xml:space="preserve">The </w:t>
      </w:r>
      <w:r w:rsidR="00DF52C8" w:rsidRPr="00A84D08">
        <w:rPr>
          <w:rFonts w:cs="Times New Roman"/>
          <w:szCs w:val="24"/>
        </w:rPr>
        <w:t>Commission</w:t>
      </w:r>
      <w:r w:rsidRPr="00A84D08">
        <w:rPr>
          <w:rFonts w:cs="Times New Roman"/>
          <w:szCs w:val="24"/>
        </w:rPr>
        <w:t>, Parliament and the Council reached</w:t>
      </w:r>
      <w:r w:rsidR="00BC4130" w:rsidRPr="00A84D08">
        <w:rPr>
          <w:rFonts w:cs="Times New Roman"/>
          <w:szCs w:val="24"/>
        </w:rPr>
        <w:t xml:space="preserve"> </w:t>
      </w:r>
      <w:r w:rsidRPr="00A84D08">
        <w:rPr>
          <w:rFonts w:cs="Times New Roman"/>
          <w:szCs w:val="24"/>
        </w:rPr>
        <w:t xml:space="preserve">agreement on the texts for the </w:t>
      </w:r>
      <w:r w:rsidR="00576930" w:rsidRPr="00A84D08">
        <w:rPr>
          <w:rFonts w:cs="Times New Roman"/>
          <w:szCs w:val="24"/>
        </w:rPr>
        <w:t>new</w:t>
      </w:r>
      <w:r w:rsidRPr="00A84D08">
        <w:rPr>
          <w:rFonts w:cs="Times New Roman"/>
          <w:szCs w:val="24"/>
        </w:rPr>
        <w:t xml:space="preserve"> Directive (MiFID</w:t>
      </w:r>
      <w:r w:rsidR="00BC4130" w:rsidRPr="00A84D08">
        <w:rPr>
          <w:rFonts w:cs="Times New Roman"/>
          <w:szCs w:val="24"/>
        </w:rPr>
        <w:t xml:space="preserve"> </w:t>
      </w:r>
      <w:r w:rsidR="00A57800" w:rsidRPr="00A84D08">
        <w:rPr>
          <w:rFonts w:cs="Times New Roman"/>
          <w:szCs w:val="24"/>
        </w:rPr>
        <w:t>II</w:t>
      </w:r>
      <w:r w:rsidRPr="00A84D08">
        <w:rPr>
          <w:rFonts w:cs="Times New Roman"/>
          <w:szCs w:val="24"/>
        </w:rPr>
        <w:t>) and the Markets in Financia</w:t>
      </w:r>
      <w:r w:rsidR="00DF52C8" w:rsidRPr="00A84D08">
        <w:rPr>
          <w:rFonts w:cs="Times New Roman"/>
          <w:szCs w:val="24"/>
        </w:rPr>
        <w:t xml:space="preserve">l Instruments Regulation (MiFIR) earlier this summer and </w:t>
      </w:r>
      <w:r w:rsidR="000D586A" w:rsidRPr="00A84D08">
        <w:rPr>
          <w:rFonts w:cs="Times New Roman"/>
        </w:rPr>
        <w:t>the two documents were</w:t>
      </w:r>
      <w:r w:rsidR="00A33AAE" w:rsidRPr="00A84D08">
        <w:rPr>
          <w:rFonts w:cs="Times New Roman"/>
        </w:rPr>
        <w:t xml:space="preserve"> published in the EU Official Journal on 12 June 2014.</w:t>
      </w:r>
      <w:r w:rsidR="00BC4130" w:rsidRPr="00A84D08">
        <w:rPr>
          <w:rFonts w:cs="Times New Roman"/>
          <w:szCs w:val="24"/>
        </w:rPr>
        <w:t xml:space="preserve"> </w:t>
      </w:r>
    </w:p>
    <w:p w14:paraId="14C29BC1" w14:textId="77777777" w:rsidR="00A33AAE" w:rsidRPr="00A84D08" w:rsidRDefault="00A33AAE" w:rsidP="00BC4130">
      <w:pPr>
        <w:autoSpaceDE w:val="0"/>
        <w:autoSpaceDN w:val="0"/>
        <w:adjustRightInd w:val="0"/>
        <w:jc w:val="both"/>
        <w:rPr>
          <w:rFonts w:cs="Times New Roman"/>
          <w:szCs w:val="24"/>
        </w:rPr>
      </w:pPr>
    </w:p>
    <w:p w14:paraId="14C29BC2" w14:textId="77777777" w:rsidR="00A33AAE" w:rsidRPr="00A84D08" w:rsidRDefault="00A33AAE" w:rsidP="00BC4130">
      <w:pPr>
        <w:autoSpaceDE w:val="0"/>
        <w:autoSpaceDN w:val="0"/>
        <w:adjustRightInd w:val="0"/>
        <w:jc w:val="both"/>
        <w:rPr>
          <w:rFonts w:cs="Times New Roman"/>
          <w:szCs w:val="24"/>
        </w:rPr>
      </w:pPr>
      <w:r w:rsidRPr="00A84D08">
        <w:rPr>
          <w:rFonts w:cs="Times New Roman"/>
          <w:szCs w:val="24"/>
        </w:rPr>
        <w:t>The texts of the Directive and Regulation are available here:</w:t>
      </w:r>
    </w:p>
    <w:p w14:paraId="79D7EEE2" w14:textId="77777777" w:rsidR="00603FA5" w:rsidRDefault="00603FA5" w:rsidP="00BC4130">
      <w:pPr>
        <w:autoSpaceDE w:val="0"/>
        <w:autoSpaceDN w:val="0"/>
        <w:adjustRightInd w:val="0"/>
        <w:jc w:val="both"/>
        <w:rPr>
          <w:rFonts w:cs="Times New Roman"/>
          <w:sz w:val="22"/>
        </w:rPr>
      </w:pPr>
    </w:p>
    <w:p w14:paraId="14C29BC4" w14:textId="164D71C8" w:rsidR="00A33AAE" w:rsidRPr="00D4563E" w:rsidRDefault="00603FA5" w:rsidP="00BC4130">
      <w:pPr>
        <w:autoSpaceDE w:val="0"/>
        <w:autoSpaceDN w:val="0"/>
        <w:adjustRightInd w:val="0"/>
        <w:jc w:val="both"/>
        <w:rPr>
          <w:rFonts w:cs="Times New Roman"/>
          <w:sz w:val="22"/>
        </w:rPr>
      </w:pPr>
      <w:hyperlink r:id="rId9" w:history="1">
        <w:r w:rsidRPr="00603FA5">
          <w:rPr>
            <w:rStyle w:val="Hyperlink"/>
            <w:rFonts w:cs="Times New Roman"/>
            <w:sz w:val="22"/>
          </w:rPr>
          <w:t>MiFID I</w:t>
        </w:r>
        <w:r w:rsidRPr="00603FA5">
          <w:rPr>
            <w:rStyle w:val="Hyperlink"/>
            <w:rFonts w:cs="Times New Roman"/>
            <w:sz w:val="22"/>
          </w:rPr>
          <w:t>I</w:t>
        </w:r>
        <w:r w:rsidRPr="00603FA5">
          <w:rPr>
            <w:rStyle w:val="Hyperlink"/>
            <w:rFonts w:cs="Times New Roman"/>
            <w:sz w:val="22"/>
          </w:rPr>
          <w:t xml:space="preserve"> Text</w:t>
        </w:r>
      </w:hyperlink>
    </w:p>
    <w:p w14:paraId="14C29BC5" w14:textId="77777777" w:rsidR="00A33AAE" w:rsidRPr="00D4563E" w:rsidRDefault="00A33AAE" w:rsidP="00BC4130">
      <w:pPr>
        <w:autoSpaceDE w:val="0"/>
        <w:autoSpaceDN w:val="0"/>
        <w:adjustRightInd w:val="0"/>
        <w:jc w:val="both"/>
        <w:rPr>
          <w:rFonts w:cs="Times New Roman"/>
          <w:sz w:val="22"/>
        </w:rPr>
      </w:pPr>
    </w:p>
    <w:p w14:paraId="14C29BC6" w14:textId="17564C29" w:rsidR="00A33AAE" w:rsidRPr="00D4563E" w:rsidRDefault="00603FA5" w:rsidP="00BC4130">
      <w:pPr>
        <w:autoSpaceDE w:val="0"/>
        <w:autoSpaceDN w:val="0"/>
        <w:adjustRightInd w:val="0"/>
        <w:jc w:val="both"/>
        <w:rPr>
          <w:rFonts w:cs="Times New Roman"/>
          <w:sz w:val="22"/>
        </w:rPr>
      </w:pPr>
      <w:hyperlink r:id="rId10" w:history="1">
        <w:r w:rsidRPr="00603FA5">
          <w:rPr>
            <w:rStyle w:val="Hyperlink"/>
            <w:rFonts w:cs="Times New Roman"/>
            <w:sz w:val="22"/>
          </w:rPr>
          <w:t>MiFI</w:t>
        </w:r>
        <w:r w:rsidRPr="00603FA5">
          <w:rPr>
            <w:rStyle w:val="Hyperlink"/>
            <w:rFonts w:cs="Times New Roman"/>
            <w:sz w:val="22"/>
          </w:rPr>
          <w:t>R</w:t>
        </w:r>
        <w:r w:rsidRPr="00603FA5">
          <w:rPr>
            <w:rStyle w:val="Hyperlink"/>
            <w:rFonts w:cs="Times New Roman"/>
            <w:sz w:val="22"/>
          </w:rPr>
          <w:t xml:space="preserve"> Text</w:t>
        </w:r>
      </w:hyperlink>
      <w:r>
        <w:rPr>
          <w:rFonts w:cs="Times New Roman"/>
          <w:sz w:val="22"/>
        </w:rPr>
        <w:t xml:space="preserve"> </w:t>
      </w:r>
    </w:p>
    <w:p w14:paraId="14C29BC7" w14:textId="77777777" w:rsidR="00B06FD0" w:rsidRPr="00D4563E" w:rsidRDefault="00B06FD0" w:rsidP="00BC4130">
      <w:pPr>
        <w:jc w:val="both"/>
        <w:rPr>
          <w:rFonts w:cs="Times New Roman"/>
          <w:szCs w:val="24"/>
        </w:rPr>
      </w:pPr>
    </w:p>
    <w:p w14:paraId="14C29BC8" w14:textId="77777777" w:rsidR="000D586A" w:rsidRPr="00A84D08" w:rsidRDefault="000D586A" w:rsidP="00BC4130">
      <w:pPr>
        <w:jc w:val="both"/>
        <w:rPr>
          <w:rFonts w:cs="Times New Roman"/>
          <w:szCs w:val="24"/>
        </w:rPr>
      </w:pPr>
      <w:r w:rsidRPr="00A84D08">
        <w:rPr>
          <w:rFonts w:cs="Times New Roman"/>
          <w:szCs w:val="24"/>
        </w:rPr>
        <w:t>Due to the nature of the two documents and use of terminology between them it is advisable to review them together rather as two separate, distinct sets of legislation.</w:t>
      </w:r>
    </w:p>
    <w:p w14:paraId="14C29BC9" w14:textId="77777777" w:rsidR="006F06E2" w:rsidRPr="00A84D08" w:rsidRDefault="006F06E2" w:rsidP="00BC4130">
      <w:pPr>
        <w:jc w:val="both"/>
        <w:rPr>
          <w:rFonts w:cs="Times New Roman"/>
          <w:szCs w:val="24"/>
        </w:rPr>
      </w:pPr>
    </w:p>
    <w:p w14:paraId="14C29BCA" w14:textId="77777777" w:rsidR="00B06FD0" w:rsidRPr="00A84D08" w:rsidRDefault="00B06FD0" w:rsidP="00BC4130">
      <w:pPr>
        <w:autoSpaceDE w:val="0"/>
        <w:autoSpaceDN w:val="0"/>
        <w:adjustRightInd w:val="0"/>
        <w:jc w:val="both"/>
        <w:rPr>
          <w:rFonts w:cs="Times New Roman"/>
          <w:szCs w:val="24"/>
        </w:rPr>
      </w:pPr>
      <w:r w:rsidRPr="00A84D08">
        <w:rPr>
          <w:rFonts w:cs="Times New Roman"/>
          <w:szCs w:val="24"/>
        </w:rPr>
        <w:t xml:space="preserve">MiFID II has introduced a regime for </w:t>
      </w:r>
      <w:r w:rsidR="00576930" w:rsidRPr="00A84D08">
        <w:rPr>
          <w:rFonts w:cs="Times New Roman"/>
          <w:szCs w:val="24"/>
        </w:rPr>
        <w:t>Third Country Firms</w:t>
      </w:r>
      <w:r w:rsidRPr="00A84D08">
        <w:rPr>
          <w:rFonts w:cs="Times New Roman"/>
          <w:szCs w:val="24"/>
        </w:rPr>
        <w:t xml:space="preserve"> that wish to</w:t>
      </w:r>
      <w:r w:rsidR="00BC4130" w:rsidRPr="00A84D08">
        <w:rPr>
          <w:rFonts w:cs="Times New Roman"/>
          <w:szCs w:val="24"/>
        </w:rPr>
        <w:t xml:space="preserve"> </w:t>
      </w:r>
      <w:r w:rsidRPr="00A84D08">
        <w:rPr>
          <w:rFonts w:cs="Times New Roman"/>
          <w:szCs w:val="24"/>
        </w:rPr>
        <w:t>provide cross-border services to clien</w:t>
      </w:r>
      <w:r w:rsidR="000D586A" w:rsidRPr="00A84D08">
        <w:rPr>
          <w:rFonts w:cs="Times New Roman"/>
          <w:szCs w:val="24"/>
        </w:rPr>
        <w:t>ts established in an EU Member S</w:t>
      </w:r>
      <w:r w:rsidRPr="00A84D08">
        <w:rPr>
          <w:rFonts w:cs="Times New Roman"/>
          <w:szCs w:val="24"/>
        </w:rPr>
        <w:t>tate</w:t>
      </w:r>
      <w:r w:rsidR="000D586A" w:rsidRPr="00A84D08">
        <w:rPr>
          <w:rFonts w:cs="Times New Roman"/>
          <w:szCs w:val="24"/>
        </w:rPr>
        <w:t>.</w:t>
      </w:r>
      <w:r w:rsidRPr="00A84D08">
        <w:rPr>
          <w:rFonts w:cs="Times New Roman"/>
          <w:szCs w:val="24"/>
        </w:rPr>
        <w:t xml:space="preserve"> The impact of the Third Country regime for Third Country Firms will not be</w:t>
      </w:r>
      <w:r w:rsidR="00BC4130" w:rsidRPr="00A84D08">
        <w:rPr>
          <w:rFonts w:cs="Times New Roman"/>
          <w:szCs w:val="24"/>
        </w:rPr>
        <w:t xml:space="preserve"> </w:t>
      </w:r>
      <w:r w:rsidRPr="00A84D08">
        <w:rPr>
          <w:rFonts w:cs="Times New Roman"/>
          <w:szCs w:val="24"/>
        </w:rPr>
        <w:t>immediate</w:t>
      </w:r>
      <w:r w:rsidR="00576930" w:rsidRPr="00A84D08">
        <w:rPr>
          <w:rFonts w:cs="Times New Roman"/>
          <w:szCs w:val="24"/>
        </w:rPr>
        <w:t xml:space="preserve"> (see below)</w:t>
      </w:r>
      <w:r w:rsidR="000D586A" w:rsidRPr="00A84D08">
        <w:rPr>
          <w:rFonts w:cs="Times New Roman"/>
          <w:szCs w:val="24"/>
        </w:rPr>
        <w:t>,</w:t>
      </w:r>
      <w:r w:rsidR="00CE1E64">
        <w:rPr>
          <w:rFonts w:cs="Times New Roman"/>
          <w:szCs w:val="24"/>
        </w:rPr>
        <w:t xml:space="preserve"> however Bailiwick</w:t>
      </w:r>
      <w:r w:rsidR="00A57800" w:rsidRPr="00A84D08">
        <w:rPr>
          <w:rFonts w:cs="Times New Roman"/>
          <w:szCs w:val="24"/>
        </w:rPr>
        <w:t xml:space="preserve"> firms will need to take account of these recent developments</w:t>
      </w:r>
      <w:r w:rsidR="00777DF5" w:rsidRPr="00A84D08">
        <w:rPr>
          <w:rFonts w:cs="Times New Roman"/>
          <w:szCs w:val="24"/>
        </w:rPr>
        <w:t xml:space="preserve"> and should consider this note, together with the detailed provisions of both MiFID II and MiFIR</w:t>
      </w:r>
      <w:r w:rsidR="00A57800" w:rsidRPr="00A84D08">
        <w:rPr>
          <w:rFonts w:cs="Times New Roman"/>
          <w:szCs w:val="24"/>
        </w:rPr>
        <w:t xml:space="preserve">.  </w:t>
      </w:r>
    </w:p>
    <w:p w14:paraId="14C29BCB" w14:textId="77777777" w:rsidR="00A57800" w:rsidRPr="00A84D08" w:rsidRDefault="00A57800" w:rsidP="00BC4130">
      <w:pPr>
        <w:autoSpaceDE w:val="0"/>
        <w:autoSpaceDN w:val="0"/>
        <w:adjustRightInd w:val="0"/>
        <w:jc w:val="both"/>
        <w:rPr>
          <w:rFonts w:cs="Times New Roman"/>
          <w:szCs w:val="24"/>
        </w:rPr>
      </w:pPr>
    </w:p>
    <w:p w14:paraId="14C29BCC" w14:textId="77777777" w:rsidR="00A57800" w:rsidRPr="00514E70" w:rsidRDefault="00A57800" w:rsidP="00BC4130">
      <w:pPr>
        <w:autoSpaceDE w:val="0"/>
        <w:autoSpaceDN w:val="0"/>
        <w:adjustRightInd w:val="0"/>
        <w:jc w:val="both"/>
        <w:rPr>
          <w:rFonts w:cs="Times New Roman"/>
          <w:b/>
          <w:color w:val="99002E"/>
          <w:szCs w:val="24"/>
        </w:rPr>
      </w:pPr>
      <w:r w:rsidRPr="00514E70">
        <w:rPr>
          <w:rFonts w:cs="Times New Roman"/>
          <w:b/>
          <w:color w:val="99002E"/>
          <w:szCs w:val="24"/>
        </w:rPr>
        <w:t xml:space="preserve">The major aspects of MiFID II and MiFIR </w:t>
      </w:r>
    </w:p>
    <w:p w14:paraId="14C29BCD" w14:textId="77777777" w:rsidR="00A57800" w:rsidRPr="00A84D08" w:rsidRDefault="00A57800" w:rsidP="00BC4130">
      <w:pPr>
        <w:autoSpaceDE w:val="0"/>
        <w:autoSpaceDN w:val="0"/>
        <w:adjustRightInd w:val="0"/>
        <w:jc w:val="both"/>
        <w:rPr>
          <w:rFonts w:cs="Times New Roman"/>
          <w:szCs w:val="24"/>
        </w:rPr>
      </w:pPr>
    </w:p>
    <w:p w14:paraId="14C29BCE" w14:textId="77777777" w:rsidR="00A57800" w:rsidRPr="00A84D08" w:rsidRDefault="00A57800" w:rsidP="00BC4130">
      <w:pPr>
        <w:autoSpaceDE w:val="0"/>
        <w:autoSpaceDN w:val="0"/>
        <w:adjustRightInd w:val="0"/>
        <w:jc w:val="both"/>
        <w:rPr>
          <w:rFonts w:cs="Times New Roman"/>
          <w:szCs w:val="24"/>
        </w:rPr>
      </w:pPr>
      <w:r w:rsidRPr="00A84D08">
        <w:rPr>
          <w:rFonts w:cs="Times New Roman"/>
          <w:szCs w:val="24"/>
        </w:rPr>
        <w:t>MiFID II</w:t>
      </w:r>
      <w:r w:rsidR="00482208" w:rsidRPr="00A84D08">
        <w:rPr>
          <w:rFonts w:cs="Times New Roman"/>
          <w:szCs w:val="24"/>
        </w:rPr>
        <w:t xml:space="preserve"> will give Member States the power to allow a Third Country Firm to provide</w:t>
      </w:r>
      <w:r w:rsidR="00BC4130" w:rsidRPr="00A84D08">
        <w:rPr>
          <w:rFonts w:cs="Times New Roman"/>
          <w:szCs w:val="24"/>
        </w:rPr>
        <w:t xml:space="preserve"> </w:t>
      </w:r>
      <w:r w:rsidR="00482208" w:rsidRPr="00A84D08">
        <w:rPr>
          <w:rFonts w:cs="Times New Roman"/>
          <w:szCs w:val="24"/>
        </w:rPr>
        <w:t xml:space="preserve">investment services to </w:t>
      </w:r>
      <w:r w:rsidR="00777DF5" w:rsidRPr="00A84D08">
        <w:rPr>
          <w:rFonts w:cs="Times New Roman"/>
          <w:szCs w:val="24"/>
        </w:rPr>
        <w:t>specif</w:t>
      </w:r>
      <w:r w:rsidR="00822F7F" w:rsidRPr="00A84D08">
        <w:rPr>
          <w:rFonts w:cs="Times New Roman"/>
          <w:szCs w:val="24"/>
        </w:rPr>
        <w:t>i</w:t>
      </w:r>
      <w:r w:rsidR="00777DF5" w:rsidRPr="00A84D08">
        <w:rPr>
          <w:rFonts w:cs="Times New Roman"/>
          <w:szCs w:val="24"/>
        </w:rPr>
        <w:t>c</w:t>
      </w:r>
      <w:r w:rsidR="00482208" w:rsidRPr="00A84D08">
        <w:rPr>
          <w:rFonts w:cs="Times New Roman"/>
          <w:szCs w:val="24"/>
        </w:rPr>
        <w:t xml:space="preserve"> types of professional clients </w:t>
      </w:r>
      <w:r w:rsidR="00777DF5" w:rsidRPr="00A84D08">
        <w:rPr>
          <w:rFonts w:cs="Times New Roman"/>
          <w:szCs w:val="24"/>
        </w:rPr>
        <w:t>as defined</w:t>
      </w:r>
      <w:r w:rsidR="00482208" w:rsidRPr="00A84D08">
        <w:rPr>
          <w:rFonts w:cs="Times New Roman"/>
          <w:szCs w:val="24"/>
        </w:rPr>
        <w:t xml:space="preserve"> in Section II of Annex</w:t>
      </w:r>
      <w:r w:rsidR="00BC4130" w:rsidRPr="00A84D08">
        <w:rPr>
          <w:rFonts w:cs="Times New Roman"/>
          <w:szCs w:val="24"/>
        </w:rPr>
        <w:t xml:space="preserve"> </w:t>
      </w:r>
      <w:r w:rsidRPr="00A84D08">
        <w:rPr>
          <w:rFonts w:cs="Times New Roman"/>
          <w:szCs w:val="24"/>
        </w:rPr>
        <w:t>II to MiFID II</w:t>
      </w:r>
      <w:r w:rsidR="00482208" w:rsidRPr="00A84D08">
        <w:rPr>
          <w:rFonts w:cs="Times New Roman"/>
          <w:szCs w:val="24"/>
        </w:rPr>
        <w:t xml:space="preserve"> (Elective Professional Clients) and Retail Clients, i.e. those clients which are</w:t>
      </w:r>
      <w:r w:rsidR="00BC4130" w:rsidRPr="00A84D08">
        <w:rPr>
          <w:rFonts w:cs="Times New Roman"/>
          <w:szCs w:val="24"/>
        </w:rPr>
        <w:t xml:space="preserve"> </w:t>
      </w:r>
      <w:r w:rsidR="00482208" w:rsidRPr="00A84D08">
        <w:rPr>
          <w:rFonts w:cs="Times New Roman"/>
          <w:szCs w:val="24"/>
        </w:rPr>
        <w:t>neither Eligible Counterparties nor Per se Professional Clients. The Third Country Firm will</w:t>
      </w:r>
      <w:r w:rsidR="00BC4130" w:rsidRPr="00A84D08">
        <w:rPr>
          <w:rFonts w:cs="Times New Roman"/>
          <w:szCs w:val="24"/>
        </w:rPr>
        <w:t xml:space="preserve"> </w:t>
      </w:r>
      <w:r w:rsidR="00482208" w:rsidRPr="00A84D08">
        <w:rPr>
          <w:rFonts w:cs="Times New Roman"/>
          <w:szCs w:val="24"/>
        </w:rPr>
        <w:t>need to establish an authorised branch in the relevant Member State (Host State) and</w:t>
      </w:r>
      <w:r w:rsidR="00BC4130" w:rsidRPr="00A84D08">
        <w:rPr>
          <w:rFonts w:cs="Times New Roman"/>
          <w:szCs w:val="24"/>
        </w:rPr>
        <w:t xml:space="preserve"> </w:t>
      </w:r>
      <w:r w:rsidR="00482208" w:rsidRPr="00A84D08">
        <w:rPr>
          <w:rFonts w:cs="Times New Roman"/>
          <w:szCs w:val="24"/>
        </w:rPr>
        <w:t>comply with the Host Sta</w:t>
      </w:r>
      <w:r w:rsidRPr="00A84D08">
        <w:rPr>
          <w:rFonts w:cs="Times New Roman"/>
          <w:szCs w:val="24"/>
        </w:rPr>
        <w:t>te rules which implement MiFID II</w:t>
      </w:r>
      <w:r w:rsidR="00482208" w:rsidRPr="00A84D08">
        <w:rPr>
          <w:rFonts w:cs="Times New Roman"/>
          <w:szCs w:val="24"/>
        </w:rPr>
        <w:t xml:space="preserve">. </w:t>
      </w:r>
      <w:r w:rsidR="00080780" w:rsidRPr="00A84D08">
        <w:rPr>
          <w:rFonts w:cs="Times New Roman"/>
          <w:szCs w:val="24"/>
        </w:rPr>
        <w:t>Once authorised</w:t>
      </w:r>
      <w:r w:rsidR="00822F7F" w:rsidRPr="00A84D08">
        <w:rPr>
          <w:rFonts w:cs="Times New Roman"/>
          <w:szCs w:val="24"/>
        </w:rPr>
        <w:t>,</w:t>
      </w:r>
      <w:r w:rsidR="00080780" w:rsidRPr="00A84D08">
        <w:rPr>
          <w:rFonts w:cs="Times New Roman"/>
          <w:szCs w:val="24"/>
        </w:rPr>
        <w:t xml:space="preserve"> the branch will not be able to provide services to Retail Clients and Elective Professional Clients in any other member state</w:t>
      </w:r>
      <w:r w:rsidR="00822F7F" w:rsidRPr="00A84D08">
        <w:rPr>
          <w:rFonts w:cs="Times New Roman"/>
          <w:szCs w:val="24"/>
        </w:rPr>
        <w:t>. The authorised branch will be permitted to provide services to Per se Professional Clients and Eligible Counterparties across the Europe Union.</w:t>
      </w:r>
    </w:p>
    <w:p w14:paraId="14C29BCF" w14:textId="77777777" w:rsidR="00080780" w:rsidRPr="00A84D08" w:rsidRDefault="00080780" w:rsidP="00BC4130">
      <w:pPr>
        <w:autoSpaceDE w:val="0"/>
        <w:autoSpaceDN w:val="0"/>
        <w:adjustRightInd w:val="0"/>
        <w:jc w:val="both"/>
        <w:rPr>
          <w:rFonts w:cs="Times New Roman"/>
          <w:szCs w:val="24"/>
        </w:rPr>
      </w:pPr>
    </w:p>
    <w:p w14:paraId="14C29BD0" w14:textId="77777777" w:rsidR="00A57800" w:rsidRPr="00A84D08" w:rsidRDefault="00A57800" w:rsidP="00A57800">
      <w:pPr>
        <w:autoSpaceDE w:val="0"/>
        <w:autoSpaceDN w:val="0"/>
        <w:adjustRightInd w:val="0"/>
        <w:jc w:val="both"/>
        <w:rPr>
          <w:rFonts w:cs="Times New Roman"/>
          <w:szCs w:val="24"/>
        </w:rPr>
      </w:pPr>
      <w:r w:rsidRPr="00A84D08">
        <w:rPr>
          <w:rFonts w:cs="Times New Roman"/>
          <w:szCs w:val="24"/>
        </w:rPr>
        <w:t xml:space="preserve">MiFIR will permit Third Country Firms to provide investment services to Eligible Counterparties, as defined in MiFID, and the entities identified in Section I of Annex II to MiFID II (Per se Professional Clients) throughout the EU. A Third Country Firm will be able to do so without having to establish a branch in the EU but will have to become registered with the European Securities and Markets Authority (ESMA) and comply with MiFIR. </w:t>
      </w:r>
      <w:r w:rsidR="00777DF5" w:rsidRPr="00A84D08">
        <w:rPr>
          <w:rFonts w:cs="Times New Roman"/>
          <w:szCs w:val="24"/>
        </w:rPr>
        <w:lastRenderedPageBreak/>
        <w:t>F</w:t>
      </w:r>
      <w:r w:rsidR="004C0347" w:rsidRPr="00A84D08">
        <w:rPr>
          <w:rFonts w:cs="Times New Roman"/>
          <w:szCs w:val="24"/>
        </w:rPr>
        <w:t>urther comments</w:t>
      </w:r>
      <w:r w:rsidR="00777DF5" w:rsidRPr="00A84D08">
        <w:rPr>
          <w:rFonts w:cs="Times New Roman"/>
          <w:szCs w:val="24"/>
        </w:rPr>
        <w:t xml:space="preserve"> are set out below</w:t>
      </w:r>
      <w:r w:rsidR="004C0347" w:rsidRPr="00A84D08">
        <w:rPr>
          <w:rFonts w:cs="Times New Roman"/>
          <w:szCs w:val="24"/>
        </w:rPr>
        <w:t xml:space="preserve"> regarding the overall process to be undertaken prior to </w:t>
      </w:r>
      <w:r w:rsidR="00777DF5" w:rsidRPr="00A84D08">
        <w:rPr>
          <w:rFonts w:cs="Times New Roman"/>
          <w:szCs w:val="24"/>
        </w:rPr>
        <w:t xml:space="preserve">such </w:t>
      </w:r>
      <w:r w:rsidR="004C0347" w:rsidRPr="00A84D08">
        <w:rPr>
          <w:rFonts w:cs="Times New Roman"/>
          <w:szCs w:val="24"/>
        </w:rPr>
        <w:t>registration.</w:t>
      </w:r>
      <w:r w:rsidRPr="00A84D08">
        <w:rPr>
          <w:rFonts w:cs="Times New Roman"/>
          <w:szCs w:val="24"/>
        </w:rPr>
        <w:t xml:space="preserve"> </w:t>
      </w:r>
    </w:p>
    <w:p w14:paraId="14C29BD1" w14:textId="77777777" w:rsidR="00A57800" w:rsidRPr="00A84D08" w:rsidRDefault="00A57800" w:rsidP="00BC4130">
      <w:pPr>
        <w:autoSpaceDE w:val="0"/>
        <w:autoSpaceDN w:val="0"/>
        <w:adjustRightInd w:val="0"/>
        <w:jc w:val="both"/>
        <w:rPr>
          <w:rFonts w:cs="Times New Roman"/>
          <w:szCs w:val="24"/>
        </w:rPr>
      </w:pPr>
    </w:p>
    <w:p w14:paraId="14C29BD2" w14:textId="77777777" w:rsidR="00482208" w:rsidRPr="00A84D08" w:rsidRDefault="00482208" w:rsidP="003A6EF6">
      <w:pPr>
        <w:autoSpaceDE w:val="0"/>
        <w:autoSpaceDN w:val="0"/>
        <w:adjustRightInd w:val="0"/>
        <w:jc w:val="both"/>
        <w:rPr>
          <w:rFonts w:cs="Times New Roman"/>
          <w:szCs w:val="24"/>
        </w:rPr>
      </w:pPr>
      <w:r w:rsidRPr="00A84D08">
        <w:rPr>
          <w:rFonts w:cs="Times New Roman"/>
          <w:szCs w:val="24"/>
        </w:rPr>
        <w:t>Under MiFIR, Third Country Firms will be able to provide investment services to Eligible</w:t>
      </w:r>
      <w:r w:rsidR="00BC4130" w:rsidRPr="00A84D08">
        <w:rPr>
          <w:rFonts w:cs="Times New Roman"/>
          <w:szCs w:val="24"/>
        </w:rPr>
        <w:t xml:space="preserve"> </w:t>
      </w:r>
      <w:r w:rsidRPr="00A84D08">
        <w:rPr>
          <w:rFonts w:cs="Times New Roman"/>
          <w:szCs w:val="24"/>
        </w:rPr>
        <w:t>Counterparties and Per se Professional Clients under the individual Member State rules. A</w:t>
      </w:r>
      <w:r w:rsidR="00BC4130" w:rsidRPr="00A84D08">
        <w:rPr>
          <w:rFonts w:cs="Times New Roman"/>
          <w:szCs w:val="24"/>
        </w:rPr>
        <w:t xml:space="preserve"> </w:t>
      </w:r>
      <w:r w:rsidRPr="00A84D08">
        <w:rPr>
          <w:rFonts w:cs="Times New Roman"/>
          <w:szCs w:val="24"/>
        </w:rPr>
        <w:t>Third Country Firm will be able to do so for a period of three years after a decision by the</w:t>
      </w:r>
      <w:r w:rsidR="00BC4130" w:rsidRPr="00A84D08">
        <w:rPr>
          <w:rFonts w:cs="Times New Roman"/>
          <w:szCs w:val="24"/>
        </w:rPr>
        <w:t xml:space="preserve"> </w:t>
      </w:r>
      <w:r w:rsidRPr="00A84D08">
        <w:rPr>
          <w:rFonts w:cs="Times New Roman"/>
          <w:szCs w:val="24"/>
        </w:rPr>
        <w:t>Commission on whether the regulatory arrangements in the country where that Third</w:t>
      </w:r>
      <w:r w:rsidR="00BC4130" w:rsidRPr="00A84D08">
        <w:rPr>
          <w:rFonts w:cs="Times New Roman"/>
          <w:szCs w:val="24"/>
        </w:rPr>
        <w:t xml:space="preserve"> </w:t>
      </w:r>
      <w:r w:rsidRPr="00A84D08">
        <w:rPr>
          <w:rFonts w:cs="Times New Roman"/>
          <w:szCs w:val="24"/>
        </w:rPr>
        <w:t>Country Firm has its registered office (Home Country) satisfy certain requirements in</w:t>
      </w:r>
      <w:r w:rsidR="00BC4130" w:rsidRPr="00A84D08">
        <w:rPr>
          <w:rFonts w:cs="Times New Roman"/>
          <w:szCs w:val="24"/>
        </w:rPr>
        <w:t xml:space="preserve"> </w:t>
      </w:r>
      <w:r w:rsidRPr="00A84D08">
        <w:rPr>
          <w:rFonts w:cs="Times New Roman"/>
          <w:szCs w:val="24"/>
        </w:rPr>
        <w:t xml:space="preserve">MiFIR (an </w:t>
      </w:r>
      <w:r w:rsidR="001E5E18" w:rsidRPr="00A84D08">
        <w:rPr>
          <w:rFonts w:cs="Times New Roman"/>
          <w:szCs w:val="24"/>
        </w:rPr>
        <w:t>Equivalence Decision).</w:t>
      </w:r>
      <w:r w:rsidRPr="00A84D08">
        <w:rPr>
          <w:rFonts w:cs="Times New Roman"/>
          <w:szCs w:val="24"/>
        </w:rPr>
        <w:t xml:space="preserve"> </w:t>
      </w:r>
      <w:r w:rsidR="004C0347" w:rsidRPr="00A84D08">
        <w:rPr>
          <w:rFonts w:cs="Times New Roman"/>
          <w:szCs w:val="24"/>
        </w:rPr>
        <w:t>The MiFID II</w:t>
      </w:r>
      <w:r w:rsidRPr="00A84D08">
        <w:rPr>
          <w:rFonts w:cs="Times New Roman"/>
          <w:szCs w:val="24"/>
        </w:rPr>
        <w:t xml:space="preserve"> provisions on establishing a branch to serve Retail</w:t>
      </w:r>
      <w:r w:rsidR="00BC4130" w:rsidRPr="00A84D08">
        <w:rPr>
          <w:rFonts w:cs="Times New Roman"/>
          <w:szCs w:val="24"/>
        </w:rPr>
        <w:t xml:space="preserve"> </w:t>
      </w:r>
      <w:r w:rsidRPr="00A84D08">
        <w:rPr>
          <w:rFonts w:cs="Times New Roman"/>
          <w:szCs w:val="24"/>
        </w:rPr>
        <w:t>Clients will co</w:t>
      </w:r>
      <w:r w:rsidR="004C0347" w:rsidRPr="00A84D08">
        <w:rPr>
          <w:rFonts w:cs="Times New Roman"/>
          <w:szCs w:val="24"/>
        </w:rPr>
        <w:t>me into force as soon as MiFID II</w:t>
      </w:r>
      <w:r w:rsidRPr="00A84D08">
        <w:rPr>
          <w:rFonts w:cs="Times New Roman"/>
          <w:szCs w:val="24"/>
        </w:rPr>
        <w:t xml:space="preserve"> comes into force. </w:t>
      </w:r>
      <w:r w:rsidR="004C0347" w:rsidRPr="00A84D08">
        <w:rPr>
          <w:rFonts w:cs="Times New Roman"/>
          <w:szCs w:val="24"/>
        </w:rPr>
        <w:t xml:space="preserve">It should be noted that </w:t>
      </w:r>
      <w:r w:rsidRPr="00A84D08">
        <w:rPr>
          <w:rFonts w:cs="Times New Roman"/>
          <w:szCs w:val="24"/>
        </w:rPr>
        <w:t>ther</w:t>
      </w:r>
      <w:r w:rsidR="004C0347" w:rsidRPr="00A84D08">
        <w:rPr>
          <w:rFonts w:cs="Times New Roman"/>
          <w:szCs w:val="24"/>
        </w:rPr>
        <w:t>e is nothing in MiFIR or MiFID II</w:t>
      </w:r>
      <w:r w:rsidRPr="00A84D08">
        <w:rPr>
          <w:rFonts w:cs="Times New Roman"/>
          <w:szCs w:val="24"/>
        </w:rPr>
        <w:t xml:space="preserve"> to stop an individual Member</w:t>
      </w:r>
      <w:r w:rsidR="00BC4130" w:rsidRPr="00A84D08">
        <w:rPr>
          <w:rFonts w:cs="Times New Roman"/>
          <w:szCs w:val="24"/>
        </w:rPr>
        <w:t xml:space="preserve"> </w:t>
      </w:r>
      <w:r w:rsidRPr="00A84D08">
        <w:rPr>
          <w:rFonts w:cs="Times New Roman"/>
          <w:szCs w:val="24"/>
        </w:rPr>
        <w:t>State from making rules that require Third Country Firms to establish a branch to provide</w:t>
      </w:r>
      <w:r w:rsidR="00BC4130" w:rsidRPr="00A84D08">
        <w:rPr>
          <w:rFonts w:cs="Times New Roman"/>
          <w:szCs w:val="24"/>
        </w:rPr>
        <w:t xml:space="preserve"> </w:t>
      </w:r>
      <w:r w:rsidRPr="00A84D08">
        <w:rPr>
          <w:rFonts w:cs="Times New Roman"/>
          <w:szCs w:val="24"/>
        </w:rPr>
        <w:t>investment services to Eligible Counterparties and Per se Professional Clients as well as</w:t>
      </w:r>
      <w:r w:rsidR="00BC4130" w:rsidRPr="00A84D08">
        <w:rPr>
          <w:rFonts w:cs="Times New Roman"/>
          <w:szCs w:val="24"/>
        </w:rPr>
        <w:t xml:space="preserve"> </w:t>
      </w:r>
      <w:r w:rsidRPr="00A84D08">
        <w:rPr>
          <w:rFonts w:cs="Times New Roman"/>
          <w:szCs w:val="24"/>
        </w:rPr>
        <w:t>to Elective Professional Clients and Retail Clients.</w:t>
      </w:r>
    </w:p>
    <w:p w14:paraId="14C29BD3" w14:textId="77777777" w:rsidR="00482208" w:rsidRPr="00A84D08" w:rsidRDefault="00482208" w:rsidP="003A6EF6">
      <w:pPr>
        <w:autoSpaceDE w:val="0"/>
        <w:autoSpaceDN w:val="0"/>
        <w:adjustRightInd w:val="0"/>
        <w:jc w:val="both"/>
        <w:rPr>
          <w:rFonts w:cs="Times New Roman"/>
          <w:szCs w:val="24"/>
        </w:rPr>
      </w:pPr>
    </w:p>
    <w:p w14:paraId="14C29BD4" w14:textId="77777777" w:rsidR="00C413DC" w:rsidRPr="0091491C" w:rsidRDefault="00604EC5" w:rsidP="0091491C">
      <w:pPr>
        <w:rPr>
          <w:rFonts w:cs="Times New Roman"/>
          <w:b/>
          <w:color w:val="99002E"/>
          <w:szCs w:val="24"/>
        </w:rPr>
      </w:pPr>
      <w:r w:rsidRPr="0091491C">
        <w:rPr>
          <w:rFonts w:cs="Times New Roman"/>
          <w:b/>
          <w:color w:val="99002E"/>
          <w:szCs w:val="24"/>
        </w:rPr>
        <w:t>Registration with ESMA and Jurisdictional Equivalence</w:t>
      </w:r>
      <w:r w:rsidR="00576930" w:rsidRPr="0091491C">
        <w:rPr>
          <w:rFonts w:cs="Times New Roman"/>
          <w:b/>
          <w:color w:val="99002E"/>
          <w:szCs w:val="24"/>
        </w:rPr>
        <w:t xml:space="preserve"> under MiFIR</w:t>
      </w:r>
    </w:p>
    <w:p w14:paraId="14C29BD5" w14:textId="77777777" w:rsidR="00C413DC" w:rsidRPr="0091491C" w:rsidRDefault="00C413DC" w:rsidP="0091491C">
      <w:pPr>
        <w:rPr>
          <w:rFonts w:cs="Times New Roman"/>
          <w:b/>
          <w:color w:val="99002E"/>
          <w:szCs w:val="24"/>
        </w:rPr>
      </w:pPr>
    </w:p>
    <w:p w14:paraId="14C29BD6" w14:textId="77777777" w:rsidR="00C413DC" w:rsidRPr="00A84D08" w:rsidRDefault="00604EC5" w:rsidP="003A6EF6">
      <w:pPr>
        <w:autoSpaceDE w:val="0"/>
        <w:autoSpaceDN w:val="0"/>
        <w:adjustRightInd w:val="0"/>
        <w:jc w:val="both"/>
        <w:rPr>
          <w:rFonts w:cs="Times New Roman"/>
          <w:szCs w:val="24"/>
        </w:rPr>
      </w:pPr>
      <w:r w:rsidRPr="00A84D08">
        <w:rPr>
          <w:rFonts w:cs="Times New Roman"/>
          <w:szCs w:val="24"/>
        </w:rPr>
        <w:t>As noted above, under MiFIR</w:t>
      </w:r>
      <w:r w:rsidR="00C413DC" w:rsidRPr="00A84D08">
        <w:rPr>
          <w:rFonts w:cs="Times New Roman"/>
          <w:szCs w:val="24"/>
        </w:rPr>
        <w:t>, a Third Country Firm will have to apply to ESMA to become registered in</w:t>
      </w:r>
      <w:r w:rsidR="00927D43" w:rsidRPr="00A84D08">
        <w:rPr>
          <w:rFonts w:cs="Times New Roman"/>
          <w:szCs w:val="24"/>
        </w:rPr>
        <w:t xml:space="preserve"> </w:t>
      </w:r>
      <w:r w:rsidR="00C413DC" w:rsidRPr="00A84D08">
        <w:rPr>
          <w:rFonts w:cs="Times New Roman"/>
          <w:szCs w:val="24"/>
        </w:rPr>
        <w:t>ESMA’s register of Third Country Firms (the ESMA Register). In order to register the Third</w:t>
      </w:r>
      <w:r w:rsidR="00927D43" w:rsidRPr="00A84D08">
        <w:rPr>
          <w:rFonts w:cs="Times New Roman"/>
          <w:szCs w:val="24"/>
        </w:rPr>
        <w:t xml:space="preserve"> </w:t>
      </w:r>
      <w:r w:rsidR="00C413DC" w:rsidRPr="00A84D08">
        <w:rPr>
          <w:rFonts w:cs="Times New Roman"/>
          <w:szCs w:val="24"/>
        </w:rPr>
        <w:t>Country Firm, ESMA will need to satisfy itself that: (a) the Commission has made an</w:t>
      </w:r>
      <w:r w:rsidR="00927D43" w:rsidRPr="00A84D08">
        <w:rPr>
          <w:rFonts w:cs="Times New Roman"/>
          <w:szCs w:val="24"/>
        </w:rPr>
        <w:t xml:space="preserve"> </w:t>
      </w:r>
      <w:r w:rsidR="00C413DC" w:rsidRPr="00A84D08">
        <w:rPr>
          <w:rFonts w:cs="Times New Roman"/>
          <w:szCs w:val="24"/>
        </w:rPr>
        <w:t>Equivalence Decision with respect to the Third Country Firm’s Home Country,</w:t>
      </w:r>
      <w:r w:rsidRPr="00A84D08">
        <w:rPr>
          <w:rFonts w:cs="Times New Roman"/>
          <w:szCs w:val="24"/>
        </w:rPr>
        <w:t xml:space="preserve"> in this case the</w:t>
      </w:r>
      <w:r w:rsidR="00FE658A">
        <w:rPr>
          <w:rFonts w:cs="Times New Roman"/>
          <w:szCs w:val="24"/>
        </w:rPr>
        <w:t xml:space="preserve"> Bailiwick of Guernsey</w:t>
      </w:r>
      <w:r w:rsidR="00C413DC" w:rsidRPr="00A84D08">
        <w:rPr>
          <w:rFonts w:cs="Times New Roman"/>
          <w:szCs w:val="24"/>
        </w:rPr>
        <w:t xml:space="preserve"> (b) the</w:t>
      </w:r>
      <w:r w:rsidR="00927D43" w:rsidRPr="00A84D08">
        <w:rPr>
          <w:rFonts w:cs="Times New Roman"/>
          <w:szCs w:val="24"/>
        </w:rPr>
        <w:t xml:space="preserve"> </w:t>
      </w:r>
      <w:r w:rsidR="00C413DC" w:rsidRPr="00A84D08">
        <w:rPr>
          <w:rFonts w:cs="Times New Roman"/>
          <w:szCs w:val="24"/>
        </w:rPr>
        <w:t>Third Country Firm is authorised to provide the relevant investment services in its Home</w:t>
      </w:r>
      <w:r w:rsidR="00927D43" w:rsidRPr="00A84D08">
        <w:rPr>
          <w:rFonts w:cs="Times New Roman"/>
          <w:szCs w:val="24"/>
        </w:rPr>
        <w:t xml:space="preserve"> </w:t>
      </w:r>
      <w:r w:rsidR="00C413DC" w:rsidRPr="00A84D08">
        <w:rPr>
          <w:rFonts w:cs="Times New Roman"/>
          <w:szCs w:val="24"/>
        </w:rPr>
        <w:t>Country and subject to effective supervision and enforcement and (c) appropriate cooperation</w:t>
      </w:r>
      <w:r w:rsidR="00927D43" w:rsidRPr="00A84D08">
        <w:rPr>
          <w:rFonts w:cs="Times New Roman"/>
          <w:szCs w:val="24"/>
        </w:rPr>
        <w:t xml:space="preserve"> </w:t>
      </w:r>
      <w:r w:rsidR="00C413DC" w:rsidRPr="00A84D08">
        <w:rPr>
          <w:rFonts w:cs="Times New Roman"/>
          <w:szCs w:val="24"/>
        </w:rPr>
        <w:t>arrangements are in place between ESMA and that Home Country. The Third</w:t>
      </w:r>
      <w:r w:rsidR="00927D43" w:rsidRPr="00A84D08">
        <w:rPr>
          <w:rFonts w:cs="Times New Roman"/>
          <w:szCs w:val="24"/>
        </w:rPr>
        <w:t xml:space="preserve"> </w:t>
      </w:r>
      <w:r w:rsidR="00C413DC" w:rsidRPr="00A84D08">
        <w:rPr>
          <w:rFonts w:cs="Times New Roman"/>
          <w:szCs w:val="24"/>
        </w:rPr>
        <w:t>Country Firm will also have to make certain disclosures to those Per se Professional Clients or Eligible Counterparties to whom it markets its investment services and agree to</w:t>
      </w:r>
      <w:r w:rsidR="00927D43" w:rsidRPr="00A84D08">
        <w:rPr>
          <w:rFonts w:cs="Times New Roman"/>
          <w:szCs w:val="24"/>
        </w:rPr>
        <w:t xml:space="preserve"> </w:t>
      </w:r>
      <w:r w:rsidR="00C413DC" w:rsidRPr="00A84D08">
        <w:rPr>
          <w:rFonts w:cs="Times New Roman"/>
          <w:szCs w:val="24"/>
        </w:rPr>
        <w:t>submit to the jurisdiction of court or tribunal in a Member State.</w:t>
      </w:r>
    </w:p>
    <w:p w14:paraId="14C29BD7" w14:textId="77777777" w:rsidR="00C413DC" w:rsidRPr="00A84D08" w:rsidRDefault="00C413DC" w:rsidP="003A6EF6">
      <w:pPr>
        <w:autoSpaceDE w:val="0"/>
        <w:autoSpaceDN w:val="0"/>
        <w:adjustRightInd w:val="0"/>
        <w:jc w:val="both"/>
        <w:rPr>
          <w:rFonts w:cs="Times New Roman"/>
          <w:szCs w:val="24"/>
        </w:rPr>
      </w:pPr>
    </w:p>
    <w:p w14:paraId="14C29BD8" w14:textId="77777777" w:rsidR="00C413DC" w:rsidRPr="00A84D08" w:rsidRDefault="00C413DC" w:rsidP="003A6EF6">
      <w:pPr>
        <w:autoSpaceDE w:val="0"/>
        <w:autoSpaceDN w:val="0"/>
        <w:adjustRightInd w:val="0"/>
        <w:jc w:val="both"/>
        <w:rPr>
          <w:rFonts w:cs="Times New Roman"/>
          <w:szCs w:val="24"/>
        </w:rPr>
      </w:pPr>
      <w:r w:rsidRPr="00A84D08">
        <w:rPr>
          <w:rFonts w:cs="Times New Roman"/>
          <w:szCs w:val="24"/>
        </w:rPr>
        <w:t>Under MiFIR, a Third Country Firm entered on the ESMA Register will have the freedom</w:t>
      </w:r>
      <w:r w:rsidR="00927D43" w:rsidRPr="00A84D08">
        <w:rPr>
          <w:rFonts w:cs="Times New Roman"/>
          <w:szCs w:val="24"/>
        </w:rPr>
        <w:t xml:space="preserve"> </w:t>
      </w:r>
      <w:r w:rsidRPr="00A84D08">
        <w:rPr>
          <w:rFonts w:cs="Times New Roman"/>
          <w:szCs w:val="24"/>
        </w:rPr>
        <w:t>to provide investment services to Per se Professional Clients or Eligible Counterparties in</w:t>
      </w:r>
      <w:r w:rsidR="00927D43" w:rsidRPr="00A84D08">
        <w:rPr>
          <w:rFonts w:cs="Times New Roman"/>
          <w:szCs w:val="24"/>
        </w:rPr>
        <w:t xml:space="preserve"> </w:t>
      </w:r>
      <w:r w:rsidRPr="00A84D08">
        <w:rPr>
          <w:rFonts w:cs="Times New Roman"/>
          <w:szCs w:val="24"/>
        </w:rPr>
        <w:t>any Member State. Member States will not be able to impose any additional requirements</w:t>
      </w:r>
      <w:r w:rsidR="00927D43" w:rsidRPr="00A84D08">
        <w:rPr>
          <w:rFonts w:cs="Times New Roman"/>
          <w:szCs w:val="24"/>
        </w:rPr>
        <w:t xml:space="preserve"> </w:t>
      </w:r>
      <w:r w:rsidRPr="00A84D08">
        <w:rPr>
          <w:rFonts w:cs="Times New Roman"/>
          <w:szCs w:val="24"/>
        </w:rPr>
        <w:t>on any Third Country Firm entered on the ESMA Register. The Third Country Firm will</w:t>
      </w:r>
      <w:r w:rsidR="00927D43" w:rsidRPr="00A84D08">
        <w:rPr>
          <w:rFonts w:cs="Times New Roman"/>
          <w:szCs w:val="24"/>
        </w:rPr>
        <w:t xml:space="preserve"> </w:t>
      </w:r>
      <w:r w:rsidRPr="00A84D08">
        <w:rPr>
          <w:rFonts w:cs="Times New Roman"/>
          <w:szCs w:val="24"/>
        </w:rPr>
        <w:t>benefit, in effect, from a MiFIR Third Country Firm Passport.</w:t>
      </w:r>
    </w:p>
    <w:p w14:paraId="14C29BD9" w14:textId="77777777" w:rsidR="00C413DC" w:rsidRPr="00A84D08" w:rsidRDefault="00C413DC" w:rsidP="003A6EF6">
      <w:pPr>
        <w:jc w:val="both"/>
        <w:rPr>
          <w:rFonts w:cs="Times New Roman"/>
          <w:szCs w:val="24"/>
        </w:rPr>
      </w:pPr>
    </w:p>
    <w:p w14:paraId="14C29BDA" w14:textId="77777777" w:rsidR="00C413DC" w:rsidRPr="00A84D08" w:rsidRDefault="00C413DC" w:rsidP="003A6EF6">
      <w:pPr>
        <w:autoSpaceDE w:val="0"/>
        <w:autoSpaceDN w:val="0"/>
        <w:adjustRightInd w:val="0"/>
        <w:jc w:val="both"/>
        <w:rPr>
          <w:rFonts w:cs="Times New Roman"/>
          <w:szCs w:val="24"/>
        </w:rPr>
      </w:pPr>
      <w:r w:rsidRPr="00A84D08">
        <w:rPr>
          <w:rFonts w:cs="Times New Roman"/>
          <w:szCs w:val="24"/>
        </w:rPr>
        <w:t>If ESMA refuses to admit a Third Co</w:t>
      </w:r>
      <w:r w:rsidR="00604EC5" w:rsidRPr="00A84D08">
        <w:rPr>
          <w:rFonts w:cs="Times New Roman"/>
          <w:szCs w:val="24"/>
        </w:rPr>
        <w:t xml:space="preserve">untry Firm to the ESMA Register, </w:t>
      </w:r>
      <w:r w:rsidR="001E5E18" w:rsidRPr="00A84D08">
        <w:rPr>
          <w:rFonts w:cs="Times New Roman"/>
          <w:szCs w:val="24"/>
        </w:rPr>
        <w:t xml:space="preserve"> </w:t>
      </w:r>
      <w:r w:rsidRPr="00A84D08">
        <w:rPr>
          <w:rFonts w:cs="Times New Roman"/>
          <w:szCs w:val="24"/>
        </w:rPr>
        <w:t xml:space="preserve">MiFIR </w:t>
      </w:r>
      <w:r w:rsidR="00604EC5" w:rsidRPr="00A84D08">
        <w:rPr>
          <w:rFonts w:cs="Times New Roman"/>
          <w:szCs w:val="24"/>
        </w:rPr>
        <w:t>still</w:t>
      </w:r>
      <w:r w:rsidRPr="00A84D08">
        <w:rPr>
          <w:rFonts w:cs="Times New Roman"/>
          <w:szCs w:val="24"/>
        </w:rPr>
        <w:t xml:space="preserve"> permit</w:t>
      </w:r>
      <w:r w:rsidR="00604EC5" w:rsidRPr="00A84D08">
        <w:rPr>
          <w:rFonts w:cs="Times New Roman"/>
          <w:szCs w:val="24"/>
        </w:rPr>
        <w:t>s</w:t>
      </w:r>
      <w:r w:rsidRPr="00A84D08">
        <w:rPr>
          <w:rFonts w:cs="Times New Roman"/>
          <w:szCs w:val="24"/>
        </w:rPr>
        <w:t xml:space="preserve"> an individual Member State to allow Third Country Firms to provide</w:t>
      </w:r>
      <w:r w:rsidR="00927D43" w:rsidRPr="00A84D08">
        <w:rPr>
          <w:rFonts w:cs="Times New Roman"/>
          <w:szCs w:val="24"/>
        </w:rPr>
        <w:t xml:space="preserve"> </w:t>
      </w:r>
      <w:r w:rsidRPr="00A84D08">
        <w:rPr>
          <w:rFonts w:cs="Times New Roman"/>
          <w:szCs w:val="24"/>
        </w:rPr>
        <w:t>investment services to Eligible Counterparties and Per se Professional Clients under rules</w:t>
      </w:r>
      <w:r w:rsidR="00927D43" w:rsidRPr="00A84D08">
        <w:rPr>
          <w:rFonts w:cs="Times New Roman"/>
          <w:szCs w:val="24"/>
        </w:rPr>
        <w:t xml:space="preserve"> </w:t>
      </w:r>
      <w:r w:rsidRPr="00A84D08">
        <w:rPr>
          <w:rFonts w:cs="Times New Roman"/>
          <w:szCs w:val="24"/>
        </w:rPr>
        <w:t>made in that Member State. These Third Country Firms will, however, not have the</w:t>
      </w:r>
      <w:r w:rsidR="00927D43" w:rsidRPr="00A84D08">
        <w:rPr>
          <w:rFonts w:cs="Times New Roman"/>
          <w:szCs w:val="24"/>
        </w:rPr>
        <w:t xml:space="preserve"> </w:t>
      </w:r>
      <w:r w:rsidRPr="00A84D08">
        <w:rPr>
          <w:rFonts w:cs="Times New Roman"/>
          <w:szCs w:val="24"/>
        </w:rPr>
        <w:t>benefit of the MiFIR Third Country Firm Passport resulting from entry on the ESMA</w:t>
      </w:r>
      <w:r w:rsidR="00927D43" w:rsidRPr="00A84D08">
        <w:rPr>
          <w:rFonts w:cs="Times New Roman"/>
          <w:szCs w:val="24"/>
        </w:rPr>
        <w:t xml:space="preserve"> </w:t>
      </w:r>
      <w:r w:rsidRPr="00A84D08">
        <w:rPr>
          <w:rFonts w:cs="Times New Roman"/>
          <w:szCs w:val="24"/>
        </w:rPr>
        <w:t xml:space="preserve">Register. </w:t>
      </w:r>
    </w:p>
    <w:p w14:paraId="14C29BDB" w14:textId="77777777" w:rsidR="00604EC5" w:rsidRPr="00A84D08" w:rsidRDefault="00604EC5" w:rsidP="003A6EF6">
      <w:pPr>
        <w:autoSpaceDE w:val="0"/>
        <w:autoSpaceDN w:val="0"/>
        <w:adjustRightInd w:val="0"/>
        <w:jc w:val="both"/>
        <w:rPr>
          <w:rFonts w:cs="Times New Roman"/>
          <w:szCs w:val="24"/>
        </w:rPr>
      </w:pPr>
    </w:p>
    <w:p w14:paraId="14C29BDC" w14:textId="77777777" w:rsidR="00C413DC" w:rsidRPr="0091491C" w:rsidRDefault="00576930" w:rsidP="003A6EF6">
      <w:pPr>
        <w:autoSpaceDE w:val="0"/>
        <w:autoSpaceDN w:val="0"/>
        <w:adjustRightInd w:val="0"/>
        <w:jc w:val="both"/>
        <w:rPr>
          <w:rFonts w:cs="Times New Roman"/>
          <w:b/>
          <w:color w:val="99002E"/>
          <w:szCs w:val="24"/>
        </w:rPr>
      </w:pPr>
      <w:r w:rsidRPr="0091491C">
        <w:rPr>
          <w:rFonts w:cs="Times New Roman"/>
          <w:b/>
          <w:color w:val="99002E"/>
          <w:szCs w:val="24"/>
        </w:rPr>
        <w:t>Establishment of branches within Member States</w:t>
      </w:r>
    </w:p>
    <w:p w14:paraId="14C29BDD" w14:textId="77777777" w:rsidR="00576930" w:rsidRPr="00A84D08" w:rsidRDefault="00576930" w:rsidP="003A6EF6">
      <w:pPr>
        <w:autoSpaceDE w:val="0"/>
        <w:autoSpaceDN w:val="0"/>
        <w:adjustRightInd w:val="0"/>
        <w:jc w:val="both"/>
        <w:rPr>
          <w:rFonts w:cs="Times New Roman"/>
          <w:szCs w:val="24"/>
        </w:rPr>
      </w:pPr>
    </w:p>
    <w:p w14:paraId="14C29BDE" w14:textId="77777777" w:rsidR="00C413DC" w:rsidRPr="00A84D08" w:rsidRDefault="00C413DC" w:rsidP="003A6EF6">
      <w:pPr>
        <w:autoSpaceDE w:val="0"/>
        <w:autoSpaceDN w:val="0"/>
        <w:adjustRightInd w:val="0"/>
        <w:jc w:val="both"/>
        <w:rPr>
          <w:rFonts w:cs="Times New Roman"/>
          <w:szCs w:val="24"/>
        </w:rPr>
      </w:pPr>
      <w:r w:rsidRPr="00A84D08">
        <w:rPr>
          <w:rFonts w:cs="Times New Roman"/>
          <w:szCs w:val="24"/>
        </w:rPr>
        <w:t>In order for a Host State competent authority to authorise a branch of a Third Country</w:t>
      </w:r>
      <w:r w:rsidR="00927D43" w:rsidRPr="00A84D08">
        <w:rPr>
          <w:rFonts w:cs="Times New Roman"/>
          <w:szCs w:val="24"/>
        </w:rPr>
        <w:t xml:space="preserve"> </w:t>
      </w:r>
      <w:r w:rsidRPr="00A84D08">
        <w:rPr>
          <w:rFonts w:cs="Times New Roman"/>
          <w:szCs w:val="24"/>
        </w:rPr>
        <w:t>Firm, the authority would need to satisfy itself that: (a) the Third Country Firm is</w:t>
      </w:r>
      <w:r w:rsidR="00927D43" w:rsidRPr="00A84D08">
        <w:rPr>
          <w:rFonts w:cs="Times New Roman"/>
          <w:szCs w:val="24"/>
        </w:rPr>
        <w:t xml:space="preserve"> </w:t>
      </w:r>
      <w:r w:rsidRPr="00A84D08">
        <w:rPr>
          <w:rFonts w:cs="Times New Roman"/>
          <w:szCs w:val="24"/>
        </w:rPr>
        <w:t>appropriately authorised in its Home Country; (b) there are appropriate co-operation</w:t>
      </w:r>
      <w:r w:rsidR="00927D43" w:rsidRPr="00A84D08">
        <w:rPr>
          <w:rFonts w:cs="Times New Roman"/>
          <w:szCs w:val="24"/>
        </w:rPr>
        <w:t xml:space="preserve"> </w:t>
      </w:r>
      <w:r w:rsidRPr="00A84D08">
        <w:rPr>
          <w:rFonts w:cs="Times New Roman"/>
          <w:szCs w:val="24"/>
        </w:rPr>
        <w:t>arrangements between the Host State and the Third Country Firm’s Home Country,</w:t>
      </w:r>
      <w:r w:rsidR="00927D43" w:rsidRPr="00A84D08">
        <w:rPr>
          <w:rFonts w:cs="Times New Roman"/>
          <w:szCs w:val="24"/>
        </w:rPr>
        <w:t xml:space="preserve"> </w:t>
      </w:r>
      <w:r w:rsidRPr="00A84D08">
        <w:rPr>
          <w:rFonts w:cs="Times New Roman"/>
          <w:szCs w:val="24"/>
        </w:rPr>
        <w:t>dealing with the exchange of information, including an effective exchange of information</w:t>
      </w:r>
      <w:r w:rsidR="00927D43" w:rsidRPr="00A84D08">
        <w:rPr>
          <w:rFonts w:cs="Times New Roman"/>
          <w:szCs w:val="24"/>
        </w:rPr>
        <w:t xml:space="preserve"> </w:t>
      </w:r>
      <w:r w:rsidRPr="00A84D08">
        <w:rPr>
          <w:rFonts w:cs="Times New Roman"/>
          <w:szCs w:val="24"/>
        </w:rPr>
        <w:t>on tax matters; (c) the Third Country Firm has adequate regulatory capital; (d) the Third</w:t>
      </w:r>
      <w:r w:rsidR="00927D43" w:rsidRPr="00A84D08">
        <w:rPr>
          <w:rFonts w:cs="Times New Roman"/>
          <w:szCs w:val="24"/>
        </w:rPr>
        <w:t xml:space="preserve"> </w:t>
      </w:r>
      <w:r w:rsidRPr="00A84D08">
        <w:rPr>
          <w:rFonts w:cs="Times New Roman"/>
          <w:szCs w:val="24"/>
        </w:rPr>
        <w:t>Country Firm’s senior management systems and controls are sufficient; and (e) the Third</w:t>
      </w:r>
      <w:r w:rsidR="00927D43" w:rsidRPr="00A84D08">
        <w:rPr>
          <w:rFonts w:cs="Times New Roman"/>
          <w:szCs w:val="24"/>
        </w:rPr>
        <w:t xml:space="preserve"> </w:t>
      </w:r>
      <w:r w:rsidRPr="00A84D08">
        <w:rPr>
          <w:rFonts w:cs="Times New Roman"/>
          <w:szCs w:val="24"/>
        </w:rPr>
        <w:t>Country Firm belongs to an authorised or recognised investor compensation scheme. The</w:t>
      </w:r>
      <w:r w:rsidR="00927D43" w:rsidRPr="00A84D08">
        <w:rPr>
          <w:rFonts w:cs="Times New Roman"/>
          <w:szCs w:val="24"/>
        </w:rPr>
        <w:t xml:space="preserve"> </w:t>
      </w:r>
      <w:r w:rsidRPr="00A84D08">
        <w:rPr>
          <w:rFonts w:cs="Times New Roman"/>
          <w:szCs w:val="24"/>
        </w:rPr>
        <w:t xml:space="preserve">Third Country Firm will have to </w:t>
      </w:r>
      <w:r w:rsidRPr="00A84D08">
        <w:rPr>
          <w:rFonts w:cs="Times New Roman"/>
          <w:szCs w:val="24"/>
        </w:rPr>
        <w:lastRenderedPageBreak/>
        <w:t xml:space="preserve">comply with the Host State rules giving effect to </w:t>
      </w:r>
      <w:r w:rsidR="001E5E18" w:rsidRPr="00A84D08">
        <w:rPr>
          <w:rFonts w:cs="Times New Roman"/>
          <w:szCs w:val="24"/>
        </w:rPr>
        <w:t xml:space="preserve">many of </w:t>
      </w:r>
      <w:r w:rsidR="00576930" w:rsidRPr="00A84D08">
        <w:rPr>
          <w:rFonts w:cs="Times New Roman"/>
          <w:szCs w:val="24"/>
        </w:rPr>
        <w:t>the provisions in MiFID II</w:t>
      </w:r>
      <w:r w:rsidRPr="00A84D08">
        <w:rPr>
          <w:rFonts w:cs="Times New Roman"/>
          <w:szCs w:val="24"/>
        </w:rPr>
        <w:t xml:space="preserve"> governing conduct of business.</w:t>
      </w:r>
    </w:p>
    <w:p w14:paraId="14C29BDF" w14:textId="77777777" w:rsidR="00C413DC" w:rsidRPr="00A84D08" w:rsidRDefault="00C413DC" w:rsidP="003A6EF6">
      <w:pPr>
        <w:autoSpaceDE w:val="0"/>
        <w:autoSpaceDN w:val="0"/>
        <w:adjustRightInd w:val="0"/>
        <w:jc w:val="both"/>
        <w:rPr>
          <w:rFonts w:cs="Times New Roman"/>
          <w:szCs w:val="24"/>
        </w:rPr>
      </w:pPr>
    </w:p>
    <w:p w14:paraId="14C29BE0" w14:textId="77777777" w:rsidR="00C413DC" w:rsidRPr="00A84D08" w:rsidRDefault="00EB5A73" w:rsidP="003A6EF6">
      <w:pPr>
        <w:autoSpaceDE w:val="0"/>
        <w:autoSpaceDN w:val="0"/>
        <w:adjustRightInd w:val="0"/>
        <w:jc w:val="both"/>
        <w:rPr>
          <w:rFonts w:cs="Times New Roman"/>
          <w:szCs w:val="24"/>
        </w:rPr>
      </w:pPr>
      <w:r w:rsidRPr="00A84D08">
        <w:rPr>
          <w:rFonts w:cs="Times New Roman"/>
          <w:szCs w:val="24"/>
        </w:rPr>
        <w:t>MiFID II</w:t>
      </w:r>
      <w:r w:rsidR="00C413DC" w:rsidRPr="00A84D08">
        <w:rPr>
          <w:rFonts w:cs="Times New Roman"/>
          <w:szCs w:val="24"/>
        </w:rPr>
        <w:t xml:space="preserve"> does not give the branch of a Third Country Firm authorised in a Host State the</w:t>
      </w:r>
      <w:r w:rsidR="00927D43" w:rsidRPr="00A84D08">
        <w:rPr>
          <w:rFonts w:cs="Times New Roman"/>
          <w:szCs w:val="24"/>
        </w:rPr>
        <w:t xml:space="preserve"> </w:t>
      </w:r>
      <w:r w:rsidR="00C413DC" w:rsidRPr="00A84D08">
        <w:rPr>
          <w:rFonts w:cs="Times New Roman"/>
          <w:szCs w:val="24"/>
        </w:rPr>
        <w:t>freedom to provide investment services to Elective Professional Clients and Retail Clients</w:t>
      </w:r>
      <w:r w:rsidR="00927D43" w:rsidRPr="00A84D08">
        <w:rPr>
          <w:rFonts w:cs="Times New Roman"/>
          <w:szCs w:val="24"/>
        </w:rPr>
        <w:t xml:space="preserve"> </w:t>
      </w:r>
      <w:r w:rsidR="00C413DC" w:rsidRPr="00A84D08">
        <w:rPr>
          <w:rFonts w:cs="Times New Roman"/>
          <w:szCs w:val="24"/>
        </w:rPr>
        <w:t>in other Member States</w:t>
      </w:r>
      <w:r w:rsidRPr="00A84D08">
        <w:rPr>
          <w:rFonts w:cs="Times New Roman"/>
          <w:szCs w:val="24"/>
        </w:rPr>
        <w:t>, therefore no</w:t>
      </w:r>
      <w:r w:rsidR="001E5E18" w:rsidRPr="00A84D08">
        <w:rPr>
          <w:rFonts w:cs="Times New Roman"/>
          <w:szCs w:val="24"/>
        </w:rPr>
        <w:t xml:space="preserve"> form of</w:t>
      </w:r>
      <w:r w:rsidRPr="00A84D08">
        <w:rPr>
          <w:rFonts w:cs="Times New Roman"/>
          <w:szCs w:val="24"/>
        </w:rPr>
        <w:t xml:space="preserve"> passporting occurs</w:t>
      </w:r>
      <w:r w:rsidR="00C413DC" w:rsidRPr="00A84D08">
        <w:rPr>
          <w:rFonts w:cs="Times New Roman"/>
          <w:szCs w:val="24"/>
        </w:rPr>
        <w:t xml:space="preserve">. </w:t>
      </w:r>
    </w:p>
    <w:p w14:paraId="14C29BE1" w14:textId="77777777" w:rsidR="00C413DC" w:rsidRPr="00A84D08" w:rsidRDefault="00C413DC" w:rsidP="003A6EF6">
      <w:pPr>
        <w:jc w:val="both"/>
        <w:rPr>
          <w:rFonts w:cs="Times New Roman"/>
          <w:szCs w:val="24"/>
        </w:rPr>
      </w:pPr>
    </w:p>
    <w:p w14:paraId="14C29BE2" w14:textId="77777777" w:rsidR="00C413DC" w:rsidRPr="009B3C3A" w:rsidRDefault="00EB5A73" w:rsidP="003A6EF6">
      <w:pPr>
        <w:autoSpaceDE w:val="0"/>
        <w:autoSpaceDN w:val="0"/>
        <w:adjustRightInd w:val="0"/>
        <w:jc w:val="both"/>
        <w:rPr>
          <w:rFonts w:cs="Times New Roman"/>
          <w:b/>
          <w:color w:val="99002E"/>
          <w:szCs w:val="24"/>
        </w:rPr>
      </w:pPr>
      <w:r w:rsidRPr="009B3C3A">
        <w:rPr>
          <w:rFonts w:cs="Times New Roman"/>
          <w:b/>
          <w:color w:val="99002E"/>
          <w:szCs w:val="24"/>
        </w:rPr>
        <w:t>Reverse Solicitation</w:t>
      </w:r>
    </w:p>
    <w:p w14:paraId="14C29BE3" w14:textId="77777777" w:rsidR="00C413DC" w:rsidRPr="00A84D08" w:rsidRDefault="00C413DC" w:rsidP="003A6EF6">
      <w:pPr>
        <w:autoSpaceDE w:val="0"/>
        <w:autoSpaceDN w:val="0"/>
        <w:adjustRightInd w:val="0"/>
        <w:jc w:val="both"/>
        <w:rPr>
          <w:rFonts w:cs="Times New Roman"/>
          <w:szCs w:val="24"/>
        </w:rPr>
      </w:pPr>
    </w:p>
    <w:p w14:paraId="14C29BE4" w14:textId="77777777" w:rsidR="00C413DC" w:rsidRPr="00A84D08" w:rsidRDefault="00C413DC" w:rsidP="003A6EF6">
      <w:pPr>
        <w:autoSpaceDE w:val="0"/>
        <w:autoSpaceDN w:val="0"/>
        <w:adjustRightInd w:val="0"/>
        <w:jc w:val="both"/>
        <w:rPr>
          <w:rFonts w:cs="Times New Roman"/>
          <w:szCs w:val="24"/>
        </w:rPr>
      </w:pPr>
      <w:r w:rsidRPr="00A84D08">
        <w:rPr>
          <w:rFonts w:cs="Times New Roman"/>
          <w:szCs w:val="24"/>
        </w:rPr>
        <w:t>Both MiFIR, in the context of Per se Professional Clients or Eligible Counterparties, and</w:t>
      </w:r>
      <w:r w:rsidR="00927D43" w:rsidRPr="00A84D08">
        <w:rPr>
          <w:rFonts w:cs="Times New Roman"/>
          <w:szCs w:val="24"/>
        </w:rPr>
        <w:t xml:space="preserve"> </w:t>
      </w:r>
      <w:r w:rsidRPr="00A84D08">
        <w:rPr>
          <w:rFonts w:cs="Times New Roman"/>
          <w:szCs w:val="24"/>
        </w:rPr>
        <w:t>MiFID</w:t>
      </w:r>
      <w:r w:rsidR="00951804" w:rsidRPr="00A84D08">
        <w:rPr>
          <w:rFonts w:cs="Times New Roman"/>
          <w:szCs w:val="24"/>
        </w:rPr>
        <w:t xml:space="preserve"> II</w:t>
      </w:r>
      <w:r w:rsidRPr="00A84D08">
        <w:rPr>
          <w:rFonts w:cs="Times New Roman"/>
          <w:szCs w:val="24"/>
        </w:rPr>
        <w:t>, in the context of Elective Professional Client</w:t>
      </w:r>
      <w:r w:rsidR="00A55AD0" w:rsidRPr="00A84D08">
        <w:rPr>
          <w:rFonts w:cs="Times New Roman"/>
          <w:szCs w:val="24"/>
        </w:rPr>
        <w:t>s and Retail Clients recognise</w:t>
      </w:r>
      <w:r w:rsidR="00EB5A73" w:rsidRPr="00A84D08">
        <w:rPr>
          <w:rFonts w:cs="Times New Roman"/>
          <w:szCs w:val="24"/>
        </w:rPr>
        <w:t xml:space="preserve"> the concept of reverse solicitation.  </w:t>
      </w:r>
      <w:r w:rsidR="00951804" w:rsidRPr="00A84D08">
        <w:rPr>
          <w:rFonts w:cs="Times New Roman"/>
          <w:szCs w:val="24"/>
        </w:rPr>
        <w:t>The Directive and the Regulation</w:t>
      </w:r>
      <w:r w:rsidRPr="00A84D08">
        <w:rPr>
          <w:rFonts w:cs="Times New Roman"/>
          <w:szCs w:val="24"/>
        </w:rPr>
        <w:t xml:space="preserve"> provide that where a Third</w:t>
      </w:r>
      <w:r w:rsidR="00927D43" w:rsidRPr="00A84D08">
        <w:rPr>
          <w:rFonts w:cs="Times New Roman"/>
          <w:szCs w:val="24"/>
        </w:rPr>
        <w:t xml:space="preserve"> </w:t>
      </w:r>
      <w:r w:rsidRPr="00A84D08">
        <w:rPr>
          <w:rFonts w:cs="Times New Roman"/>
          <w:szCs w:val="24"/>
        </w:rPr>
        <w:t>Country Firm provides services at the “</w:t>
      </w:r>
      <w:r w:rsidRPr="00A84D08">
        <w:rPr>
          <w:rFonts w:cs="Times New Roman"/>
          <w:iCs/>
          <w:szCs w:val="24"/>
        </w:rPr>
        <w:t>own exclusive initiative</w:t>
      </w:r>
      <w:r w:rsidRPr="00A84D08">
        <w:rPr>
          <w:rFonts w:cs="Times New Roman"/>
          <w:szCs w:val="24"/>
        </w:rPr>
        <w:t>” of an EU investor, the</w:t>
      </w:r>
      <w:r w:rsidR="00927D43" w:rsidRPr="00A84D08">
        <w:rPr>
          <w:rFonts w:cs="Times New Roman"/>
          <w:szCs w:val="24"/>
        </w:rPr>
        <w:t xml:space="preserve"> </w:t>
      </w:r>
      <w:r w:rsidRPr="00A84D08">
        <w:rPr>
          <w:rFonts w:cs="Times New Roman"/>
          <w:szCs w:val="24"/>
        </w:rPr>
        <w:t>requirement to become registered or authorised, as the case may be, should not arise.</w:t>
      </w:r>
      <w:r w:rsidR="00927D43" w:rsidRPr="00A84D08">
        <w:rPr>
          <w:rFonts w:cs="Times New Roman"/>
          <w:szCs w:val="24"/>
        </w:rPr>
        <w:t xml:space="preserve"> </w:t>
      </w:r>
      <w:r w:rsidR="00951804" w:rsidRPr="00A84D08">
        <w:rPr>
          <w:rFonts w:cs="Times New Roman"/>
          <w:szCs w:val="24"/>
        </w:rPr>
        <w:t xml:space="preserve"> Limits on this are set by</w:t>
      </w:r>
      <w:r w:rsidR="003A6EF6" w:rsidRPr="00A84D08">
        <w:rPr>
          <w:rFonts w:cs="Times New Roman"/>
          <w:szCs w:val="24"/>
        </w:rPr>
        <w:t xml:space="preserve"> </w:t>
      </w:r>
      <w:r w:rsidR="00A55AD0" w:rsidRPr="00A84D08">
        <w:rPr>
          <w:rFonts w:cs="Times New Roman"/>
          <w:szCs w:val="24"/>
        </w:rPr>
        <w:t>MiFID II</w:t>
      </w:r>
      <w:r w:rsidR="00951804" w:rsidRPr="00A84D08">
        <w:rPr>
          <w:rFonts w:cs="Times New Roman"/>
          <w:szCs w:val="24"/>
        </w:rPr>
        <w:t xml:space="preserve"> and MiFIR</w:t>
      </w:r>
      <w:r w:rsidR="00A55AD0" w:rsidRPr="00A84D08">
        <w:rPr>
          <w:rFonts w:cs="Times New Roman"/>
          <w:szCs w:val="24"/>
        </w:rPr>
        <w:t xml:space="preserve"> </w:t>
      </w:r>
      <w:r w:rsidR="00951804" w:rsidRPr="00A84D08">
        <w:rPr>
          <w:rFonts w:cs="Times New Roman"/>
          <w:szCs w:val="24"/>
        </w:rPr>
        <w:t>in</w:t>
      </w:r>
      <w:r w:rsidRPr="00A84D08">
        <w:rPr>
          <w:rFonts w:cs="Times New Roman"/>
          <w:szCs w:val="24"/>
        </w:rPr>
        <w:t xml:space="preserve"> that an own initiative approach by an EU</w:t>
      </w:r>
      <w:r w:rsidR="003A6EF6" w:rsidRPr="00A84D08">
        <w:rPr>
          <w:rFonts w:cs="Times New Roman"/>
          <w:szCs w:val="24"/>
        </w:rPr>
        <w:t xml:space="preserve"> </w:t>
      </w:r>
      <w:r w:rsidRPr="00A84D08">
        <w:rPr>
          <w:rFonts w:cs="Times New Roman"/>
          <w:szCs w:val="24"/>
        </w:rPr>
        <w:t>investor will not entitle the Third Country Firm to market new categories of investment</w:t>
      </w:r>
      <w:r w:rsidR="003A6EF6" w:rsidRPr="00A84D08">
        <w:rPr>
          <w:rFonts w:cs="Times New Roman"/>
          <w:szCs w:val="24"/>
        </w:rPr>
        <w:t xml:space="preserve"> </w:t>
      </w:r>
      <w:r w:rsidRPr="00A84D08">
        <w:rPr>
          <w:rFonts w:cs="Times New Roman"/>
          <w:szCs w:val="24"/>
        </w:rPr>
        <w:t xml:space="preserve">products or investment services to that individual. </w:t>
      </w:r>
    </w:p>
    <w:p w14:paraId="14C29BE5" w14:textId="77777777" w:rsidR="00EB5A73" w:rsidRPr="00A84D08" w:rsidRDefault="00EB5A73" w:rsidP="003A6EF6">
      <w:pPr>
        <w:autoSpaceDE w:val="0"/>
        <w:autoSpaceDN w:val="0"/>
        <w:adjustRightInd w:val="0"/>
        <w:jc w:val="both"/>
        <w:rPr>
          <w:rFonts w:cs="Times New Roman"/>
          <w:szCs w:val="24"/>
        </w:rPr>
      </w:pPr>
    </w:p>
    <w:p w14:paraId="14C29BE6" w14:textId="77777777" w:rsidR="00C413DC" w:rsidRPr="0091491C" w:rsidRDefault="00A55AD0" w:rsidP="003A6EF6">
      <w:pPr>
        <w:autoSpaceDE w:val="0"/>
        <w:autoSpaceDN w:val="0"/>
        <w:adjustRightInd w:val="0"/>
        <w:jc w:val="both"/>
        <w:rPr>
          <w:rFonts w:cs="Times New Roman"/>
          <w:b/>
          <w:color w:val="99002E"/>
          <w:szCs w:val="24"/>
        </w:rPr>
      </w:pPr>
      <w:r w:rsidRPr="0091491C">
        <w:rPr>
          <w:rFonts w:cs="Times New Roman"/>
          <w:b/>
          <w:color w:val="99002E"/>
          <w:szCs w:val="24"/>
        </w:rPr>
        <w:t>Promotion or Advertising of MiFID Related Services</w:t>
      </w:r>
      <w:r w:rsidR="00392CFF" w:rsidRPr="0091491C">
        <w:rPr>
          <w:rFonts w:cs="Times New Roman"/>
          <w:b/>
          <w:color w:val="99002E"/>
          <w:szCs w:val="24"/>
        </w:rPr>
        <w:t xml:space="preserve"> </w:t>
      </w:r>
    </w:p>
    <w:p w14:paraId="14C29BE7" w14:textId="77777777" w:rsidR="004A044C" w:rsidRPr="00A84D08" w:rsidRDefault="004A044C" w:rsidP="003A6EF6">
      <w:pPr>
        <w:autoSpaceDE w:val="0"/>
        <w:autoSpaceDN w:val="0"/>
        <w:adjustRightInd w:val="0"/>
        <w:jc w:val="both"/>
        <w:rPr>
          <w:rFonts w:cs="Times New Roman"/>
          <w:szCs w:val="24"/>
        </w:rPr>
      </w:pPr>
    </w:p>
    <w:p w14:paraId="14C29BE8" w14:textId="77777777" w:rsidR="00C413DC" w:rsidRPr="00A84D08" w:rsidRDefault="00C413DC" w:rsidP="003A6EF6">
      <w:pPr>
        <w:autoSpaceDE w:val="0"/>
        <w:autoSpaceDN w:val="0"/>
        <w:adjustRightInd w:val="0"/>
        <w:jc w:val="both"/>
        <w:rPr>
          <w:rFonts w:cs="Times New Roman"/>
          <w:szCs w:val="24"/>
        </w:rPr>
      </w:pPr>
      <w:r w:rsidRPr="00A84D08">
        <w:rPr>
          <w:rFonts w:cs="Times New Roman"/>
          <w:szCs w:val="24"/>
        </w:rPr>
        <w:t xml:space="preserve">The Recitals to MiFID </w:t>
      </w:r>
      <w:r w:rsidR="00A55AD0" w:rsidRPr="00A84D08">
        <w:rPr>
          <w:rFonts w:cs="Times New Roman"/>
          <w:szCs w:val="24"/>
        </w:rPr>
        <w:t>II</w:t>
      </w:r>
      <w:r w:rsidRPr="00A84D08">
        <w:rPr>
          <w:rFonts w:cs="Times New Roman"/>
          <w:szCs w:val="24"/>
        </w:rPr>
        <w:t xml:space="preserve"> state that where a Third Country Firm solicits clients or</w:t>
      </w:r>
      <w:r w:rsidR="003A6EF6" w:rsidRPr="00A84D08">
        <w:rPr>
          <w:rFonts w:cs="Times New Roman"/>
          <w:szCs w:val="24"/>
        </w:rPr>
        <w:t xml:space="preserve"> </w:t>
      </w:r>
      <w:r w:rsidRPr="00A84D08">
        <w:rPr>
          <w:rFonts w:cs="Times New Roman"/>
          <w:szCs w:val="24"/>
        </w:rPr>
        <w:t>potential clients in the EU or promotes or advertises investment services in the EU, that</w:t>
      </w:r>
      <w:r w:rsidR="003A6EF6" w:rsidRPr="00A84D08">
        <w:rPr>
          <w:rFonts w:cs="Times New Roman"/>
          <w:szCs w:val="24"/>
        </w:rPr>
        <w:t xml:space="preserve"> </w:t>
      </w:r>
      <w:r w:rsidRPr="00A84D08">
        <w:rPr>
          <w:rFonts w:cs="Times New Roman"/>
          <w:szCs w:val="24"/>
        </w:rPr>
        <w:t>service should not be deemed as a service provided at the own exclusive initiative of the</w:t>
      </w:r>
      <w:r w:rsidR="003A6EF6" w:rsidRPr="00A84D08">
        <w:rPr>
          <w:rFonts w:cs="Times New Roman"/>
          <w:szCs w:val="24"/>
        </w:rPr>
        <w:t xml:space="preserve"> </w:t>
      </w:r>
      <w:r w:rsidRPr="00A84D08">
        <w:rPr>
          <w:rFonts w:cs="Times New Roman"/>
          <w:szCs w:val="24"/>
        </w:rPr>
        <w:t>client. This suggests that there is a distinction between offering and providing on the one</w:t>
      </w:r>
      <w:r w:rsidR="003A6EF6" w:rsidRPr="00A84D08">
        <w:rPr>
          <w:rFonts w:cs="Times New Roman"/>
          <w:szCs w:val="24"/>
        </w:rPr>
        <w:t xml:space="preserve"> </w:t>
      </w:r>
      <w:r w:rsidRPr="00A84D08">
        <w:rPr>
          <w:rFonts w:cs="Times New Roman"/>
          <w:szCs w:val="24"/>
        </w:rPr>
        <w:t>hand and promoting and advertising on the other. However, even if</w:t>
      </w:r>
      <w:r w:rsidR="003A6EF6" w:rsidRPr="00A84D08">
        <w:rPr>
          <w:rFonts w:cs="Times New Roman"/>
          <w:szCs w:val="24"/>
        </w:rPr>
        <w:t xml:space="preserve"> </w:t>
      </w:r>
      <w:r w:rsidRPr="00A84D08">
        <w:rPr>
          <w:rFonts w:cs="Times New Roman"/>
          <w:szCs w:val="24"/>
        </w:rPr>
        <w:t xml:space="preserve">there is an argument under MiFID </w:t>
      </w:r>
      <w:r w:rsidR="00A55AD0" w:rsidRPr="00A84D08">
        <w:rPr>
          <w:rFonts w:cs="Times New Roman"/>
          <w:szCs w:val="24"/>
        </w:rPr>
        <w:t>II</w:t>
      </w:r>
      <w:r w:rsidRPr="00A84D08">
        <w:rPr>
          <w:rFonts w:cs="Times New Roman"/>
          <w:szCs w:val="24"/>
        </w:rPr>
        <w:t xml:space="preserve"> and MiFIR that merely promoting or advertising an</w:t>
      </w:r>
      <w:r w:rsidR="003A6EF6" w:rsidRPr="00A84D08">
        <w:rPr>
          <w:rFonts w:cs="Times New Roman"/>
          <w:szCs w:val="24"/>
        </w:rPr>
        <w:t xml:space="preserve"> </w:t>
      </w:r>
      <w:r w:rsidRPr="00A84D08">
        <w:rPr>
          <w:rFonts w:cs="Times New Roman"/>
          <w:szCs w:val="24"/>
        </w:rPr>
        <w:t>investment service which causes an investor to approach the Third Country Firm does not</w:t>
      </w:r>
      <w:r w:rsidR="003A6EF6" w:rsidRPr="00A84D08">
        <w:rPr>
          <w:rFonts w:cs="Times New Roman"/>
          <w:szCs w:val="24"/>
        </w:rPr>
        <w:t xml:space="preserve"> </w:t>
      </w:r>
      <w:r w:rsidRPr="00A84D08">
        <w:rPr>
          <w:rFonts w:cs="Times New Roman"/>
          <w:szCs w:val="24"/>
        </w:rPr>
        <w:t>attract an authorisation or registration requirement (subject, of course, to any national</w:t>
      </w:r>
      <w:r w:rsidR="003A6EF6" w:rsidRPr="00A84D08">
        <w:rPr>
          <w:rFonts w:cs="Times New Roman"/>
          <w:szCs w:val="24"/>
        </w:rPr>
        <w:t xml:space="preserve"> </w:t>
      </w:r>
      <w:r w:rsidRPr="00A84D08">
        <w:rPr>
          <w:rFonts w:cs="Times New Roman"/>
          <w:szCs w:val="24"/>
        </w:rPr>
        <w:t>Member State rules), a Third Country Firm will not be able to provide the service without</w:t>
      </w:r>
      <w:r w:rsidR="003A6EF6" w:rsidRPr="00A84D08">
        <w:rPr>
          <w:rFonts w:cs="Times New Roman"/>
          <w:szCs w:val="24"/>
        </w:rPr>
        <w:t xml:space="preserve"> </w:t>
      </w:r>
      <w:r w:rsidRPr="00A84D08">
        <w:rPr>
          <w:rFonts w:cs="Times New Roman"/>
          <w:szCs w:val="24"/>
        </w:rPr>
        <w:t xml:space="preserve">being authorised or registered. Moreover, Member </w:t>
      </w:r>
      <w:r w:rsidR="00392CFF" w:rsidRPr="00A84D08">
        <w:rPr>
          <w:rFonts w:cs="Times New Roman"/>
          <w:szCs w:val="24"/>
        </w:rPr>
        <w:t>State laws, implementing MiFID II</w:t>
      </w:r>
      <w:r w:rsidRPr="00A84D08">
        <w:rPr>
          <w:rFonts w:cs="Times New Roman"/>
          <w:szCs w:val="24"/>
        </w:rPr>
        <w:t xml:space="preserve"> or</w:t>
      </w:r>
      <w:r w:rsidR="003A6EF6" w:rsidRPr="00A84D08">
        <w:rPr>
          <w:rFonts w:cs="Times New Roman"/>
          <w:szCs w:val="24"/>
        </w:rPr>
        <w:t xml:space="preserve"> </w:t>
      </w:r>
      <w:r w:rsidRPr="00A84D08">
        <w:rPr>
          <w:rFonts w:cs="Times New Roman"/>
          <w:szCs w:val="24"/>
        </w:rPr>
        <w:t>otherwise, may prohibit Third Country Firms from promoting or advertising investment</w:t>
      </w:r>
      <w:r w:rsidR="003A6EF6" w:rsidRPr="00A84D08">
        <w:rPr>
          <w:rFonts w:cs="Times New Roman"/>
          <w:szCs w:val="24"/>
        </w:rPr>
        <w:t xml:space="preserve"> </w:t>
      </w:r>
      <w:r w:rsidRPr="00A84D08">
        <w:rPr>
          <w:rFonts w:cs="Times New Roman"/>
          <w:szCs w:val="24"/>
        </w:rPr>
        <w:t>services without being authorised or registered.</w:t>
      </w:r>
    </w:p>
    <w:p w14:paraId="14C29BE9" w14:textId="77777777" w:rsidR="00D61E96" w:rsidRPr="00A84D08" w:rsidRDefault="00D61E96" w:rsidP="003A6EF6">
      <w:pPr>
        <w:autoSpaceDE w:val="0"/>
        <w:autoSpaceDN w:val="0"/>
        <w:adjustRightInd w:val="0"/>
        <w:jc w:val="both"/>
        <w:rPr>
          <w:rFonts w:cs="Times New Roman"/>
          <w:szCs w:val="24"/>
        </w:rPr>
      </w:pPr>
    </w:p>
    <w:p w14:paraId="14C29BEA" w14:textId="77777777" w:rsidR="00D61E96" w:rsidRPr="0091491C" w:rsidRDefault="00604EC5" w:rsidP="00D61E96">
      <w:pPr>
        <w:autoSpaceDE w:val="0"/>
        <w:autoSpaceDN w:val="0"/>
        <w:adjustRightInd w:val="0"/>
        <w:jc w:val="both"/>
        <w:rPr>
          <w:rFonts w:cs="Times New Roman"/>
          <w:b/>
          <w:color w:val="99002E"/>
          <w:szCs w:val="24"/>
        </w:rPr>
      </w:pPr>
      <w:r w:rsidRPr="0091491C">
        <w:rPr>
          <w:rFonts w:cs="Times New Roman"/>
          <w:b/>
          <w:color w:val="99002E"/>
          <w:szCs w:val="24"/>
        </w:rPr>
        <w:t>MiFID II, MiFIR and the Alternative Investment Fund Managers Directive (AIFMD)</w:t>
      </w:r>
    </w:p>
    <w:p w14:paraId="14C29BEB" w14:textId="77777777" w:rsidR="00EB5A73" w:rsidRPr="0091491C" w:rsidRDefault="00EB5A73" w:rsidP="00D61E96">
      <w:pPr>
        <w:autoSpaceDE w:val="0"/>
        <w:autoSpaceDN w:val="0"/>
        <w:adjustRightInd w:val="0"/>
        <w:jc w:val="both"/>
        <w:rPr>
          <w:rFonts w:cs="Times New Roman"/>
          <w:b/>
          <w:color w:val="99002E"/>
          <w:szCs w:val="24"/>
        </w:rPr>
      </w:pPr>
    </w:p>
    <w:p w14:paraId="14C29BEC" w14:textId="77777777" w:rsidR="00D61E96" w:rsidRPr="00A84D08" w:rsidRDefault="00D61E96" w:rsidP="00D61E96">
      <w:pPr>
        <w:autoSpaceDE w:val="0"/>
        <w:autoSpaceDN w:val="0"/>
        <w:adjustRightInd w:val="0"/>
        <w:jc w:val="both"/>
        <w:rPr>
          <w:rFonts w:cs="Times New Roman"/>
          <w:szCs w:val="24"/>
        </w:rPr>
      </w:pPr>
      <w:r w:rsidRPr="00A84D08">
        <w:rPr>
          <w:rFonts w:cs="Times New Roman"/>
          <w:szCs w:val="24"/>
        </w:rPr>
        <w:t>AIFMD governs t</w:t>
      </w:r>
      <w:r w:rsidR="00EB5A73" w:rsidRPr="00A84D08">
        <w:rPr>
          <w:rFonts w:cs="Times New Roman"/>
          <w:szCs w:val="24"/>
        </w:rPr>
        <w:t>he marketing and managing of Alternative Investment Funds</w:t>
      </w:r>
      <w:r w:rsidR="00392CFF" w:rsidRPr="00A84D08">
        <w:rPr>
          <w:rFonts w:cs="Times New Roman"/>
          <w:szCs w:val="24"/>
        </w:rPr>
        <w:t xml:space="preserve"> (AIF)</w:t>
      </w:r>
      <w:r w:rsidR="00EB5A73" w:rsidRPr="00A84D08">
        <w:rPr>
          <w:rFonts w:cs="Times New Roman"/>
          <w:szCs w:val="24"/>
        </w:rPr>
        <w:t xml:space="preserve"> (that is non-UCITS investment fund</w:t>
      </w:r>
      <w:r w:rsidRPr="00A84D08">
        <w:rPr>
          <w:rFonts w:cs="Times New Roman"/>
          <w:szCs w:val="24"/>
        </w:rPr>
        <w:t>s</w:t>
      </w:r>
      <w:r w:rsidR="00EB5A73" w:rsidRPr="00A84D08">
        <w:rPr>
          <w:rFonts w:cs="Times New Roman"/>
          <w:szCs w:val="24"/>
        </w:rPr>
        <w:t>)</w:t>
      </w:r>
      <w:r w:rsidRPr="00A84D08">
        <w:rPr>
          <w:rFonts w:cs="Times New Roman"/>
          <w:szCs w:val="24"/>
        </w:rPr>
        <w:t xml:space="preserve">. Where a Third Country Firm wishes to offer </w:t>
      </w:r>
      <w:r w:rsidR="00796F62" w:rsidRPr="00A84D08">
        <w:rPr>
          <w:rFonts w:cs="Times New Roman"/>
          <w:szCs w:val="24"/>
        </w:rPr>
        <w:t xml:space="preserve">services </w:t>
      </w:r>
      <w:r w:rsidRPr="00A84D08">
        <w:rPr>
          <w:rFonts w:cs="Times New Roman"/>
          <w:szCs w:val="24"/>
        </w:rPr>
        <w:t xml:space="preserve">which </w:t>
      </w:r>
      <w:r w:rsidR="00796F62" w:rsidRPr="00A84D08">
        <w:rPr>
          <w:rFonts w:cs="Times New Roman"/>
          <w:szCs w:val="24"/>
        </w:rPr>
        <w:t xml:space="preserve">are </w:t>
      </w:r>
      <w:r w:rsidRPr="00A84D08">
        <w:rPr>
          <w:rFonts w:cs="Times New Roman"/>
          <w:szCs w:val="24"/>
        </w:rPr>
        <w:t>not treated as managing an AIF, AIFMD would not apply. Moreover, where a Third Country Firm wishes to provide sub-management or sub-advisory services for an EU manager managing an EU UCITS fund or EU AIFs, under a UCITS Directive or AIFMD compliant delegation arrangement, these services should fall within the definition of a MiFID</w:t>
      </w:r>
      <w:r w:rsidR="00796F62" w:rsidRPr="00A84D08">
        <w:rPr>
          <w:rFonts w:cs="Times New Roman"/>
          <w:szCs w:val="24"/>
        </w:rPr>
        <w:t xml:space="preserve"> II</w:t>
      </w:r>
      <w:r w:rsidRPr="00A84D08">
        <w:rPr>
          <w:rFonts w:cs="Times New Roman"/>
          <w:szCs w:val="24"/>
        </w:rPr>
        <w:t xml:space="preserve"> investment service</w:t>
      </w:r>
      <w:r w:rsidR="00E66B90" w:rsidRPr="00A84D08">
        <w:rPr>
          <w:rFonts w:cs="Times New Roman"/>
          <w:szCs w:val="24"/>
        </w:rPr>
        <w:t xml:space="preserve"> and be subject to the MiFID</w:t>
      </w:r>
      <w:r w:rsidR="00796F62" w:rsidRPr="00A84D08">
        <w:rPr>
          <w:rFonts w:cs="Times New Roman"/>
          <w:szCs w:val="24"/>
        </w:rPr>
        <w:t xml:space="preserve"> II</w:t>
      </w:r>
      <w:r w:rsidR="00E66B90" w:rsidRPr="00A84D08">
        <w:rPr>
          <w:rFonts w:cs="Times New Roman"/>
          <w:szCs w:val="24"/>
        </w:rPr>
        <w:t xml:space="preserve"> regime</w:t>
      </w:r>
      <w:r w:rsidRPr="00A84D08">
        <w:rPr>
          <w:rFonts w:cs="Times New Roman"/>
          <w:szCs w:val="24"/>
        </w:rPr>
        <w:t xml:space="preserve">. </w:t>
      </w:r>
    </w:p>
    <w:p w14:paraId="14C29BED" w14:textId="77777777" w:rsidR="00D61E96" w:rsidRPr="00A84D08" w:rsidRDefault="00D61E96" w:rsidP="00D61E96">
      <w:pPr>
        <w:autoSpaceDE w:val="0"/>
        <w:autoSpaceDN w:val="0"/>
        <w:adjustRightInd w:val="0"/>
        <w:jc w:val="both"/>
        <w:rPr>
          <w:rFonts w:cs="Times New Roman"/>
          <w:szCs w:val="24"/>
        </w:rPr>
      </w:pPr>
    </w:p>
    <w:p w14:paraId="14C29BEE" w14:textId="77777777" w:rsidR="00D61E96" w:rsidRPr="00A84D08" w:rsidRDefault="00D61E96" w:rsidP="00D61E96">
      <w:pPr>
        <w:autoSpaceDE w:val="0"/>
        <w:autoSpaceDN w:val="0"/>
        <w:adjustRightInd w:val="0"/>
        <w:jc w:val="both"/>
        <w:rPr>
          <w:rFonts w:cs="Times New Roman"/>
          <w:szCs w:val="24"/>
        </w:rPr>
      </w:pPr>
      <w:r w:rsidRPr="00A84D08">
        <w:rPr>
          <w:rFonts w:cs="Times New Roman"/>
          <w:szCs w:val="24"/>
        </w:rPr>
        <w:t xml:space="preserve">Where a </w:t>
      </w:r>
      <w:r w:rsidR="00E66B90" w:rsidRPr="00A84D08">
        <w:rPr>
          <w:rFonts w:cs="Times New Roman"/>
          <w:szCs w:val="24"/>
        </w:rPr>
        <w:t>Third Country</w:t>
      </w:r>
      <w:r w:rsidRPr="00A84D08">
        <w:rPr>
          <w:rFonts w:cs="Times New Roman"/>
          <w:szCs w:val="24"/>
        </w:rPr>
        <w:t xml:space="preserve"> AIFM seeks to offer/market an investment service, such as providing segregated mandates, which is not treated as managing a collective investment undertaking, the offering/marketing of that service will be governed by the relevant Non-AIFMD related Member State rules. </w:t>
      </w:r>
    </w:p>
    <w:p w14:paraId="14C29BEF" w14:textId="77777777" w:rsidR="00604EC5" w:rsidRPr="00A84D08" w:rsidRDefault="00604EC5" w:rsidP="00D61E96">
      <w:pPr>
        <w:autoSpaceDE w:val="0"/>
        <w:autoSpaceDN w:val="0"/>
        <w:adjustRightInd w:val="0"/>
        <w:jc w:val="both"/>
        <w:rPr>
          <w:rFonts w:cs="Times New Roman"/>
          <w:strike/>
          <w:szCs w:val="24"/>
        </w:rPr>
      </w:pPr>
    </w:p>
    <w:p w14:paraId="14C29BF0" w14:textId="77777777" w:rsidR="009B3C3A" w:rsidRDefault="009B3C3A" w:rsidP="00604EC5">
      <w:pPr>
        <w:autoSpaceDE w:val="0"/>
        <w:autoSpaceDN w:val="0"/>
        <w:adjustRightInd w:val="0"/>
        <w:jc w:val="both"/>
        <w:rPr>
          <w:rFonts w:cs="Times New Roman"/>
          <w:b/>
          <w:color w:val="99002E"/>
          <w:szCs w:val="24"/>
        </w:rPr>
      </w:pPr>
    </w:p>
    <w:p w14:paraId="14C29BF1" w14:textId="77777777" w:rsidR="009B3C3A" w:rsidRDefault="009B3C3A" w:rsidP="00604EC5">
      <w:pPr>
        <w:autoSpaceDE w:val="0"/>
        <w:autoSpaceDN w:val="0"/>
        <w:adjustRightInd w:val="0"/>
        <w:jc w:val="both"/>
        <w:rPr>
          <w:rFonts w:cs="Times New Roman"/>
          <w:b/>
          <w:color w:val="99002E"/>
          <w:szCs w:val="24"/>
        </w:rPr>
      </w:pPr>
    </w:p>
    <w:p w14:paraId="14C29BF2" w14:textId="77777777" w:rsidR="009B3C3A" w:rsidRDefault="009B3C3A" w:rsidP="00604EC5">
      <w:pPr>
        <w:autoSpaceDE w:val="0"/>
        <w:autoSpaceDN w:val="0"/>
        <w:adjustRightInd w:val="0"/>
        <w:jc w:val="both"/>
        <w:rPr>
          <w:rFonts w:cs="Times New Roman"/>
          <w:b/>
          <w:color w:val="99002E"/>
          <w:szCs w:val="24"/>
        </w:rPr>
      </w:pPr>
    </w:p>
    <w:p w14:paraId="14C29BF3" w14:textId="77777777" w:rsidR="009B3C3A" w:rsidRDefault="009B3C3A" w:rsidP="00604EC5">
      <w:pPr>
        <w:autoSpaceDE w:val="0"/>
        <w:autoSpaceDN w:val="0"/>
        <w:adjustRightInd w:val="0"/>
        <w:jc w:val="both"/>
        <w:rPr>
          <w:rFonts w:cs="Times New Roman"/>
          <w:b/>
          <w:color w:val="99002E"/>
          <w:szCs w:val="24"/>
        </w:rPr>
      </w:pPr>
    </w:p>
    <w:p w14:paraId="14C29BF4" w14:textId="77777777" w:rsidR="00604EC5" w:rsidRPr="0091491C" w:rsidRDefault="00604EC5" w:rsidP="00604EC5">
      <w:pPr>
        <w:autoSpaceDE w:val="0"/>
        <w:autoSpaceDN w:val="0"/>
        <w:adjustRightInd w:val="0"/>
        <w:jc w:val="both"/>
        <w:rPr>
          <w:rFonts w:cs="Times New Roman"/>
          <w:b/>
          <w:color w:val="99002E"/>
          <w:szCs w:val="24"/>
        </w:rPr>
      </w:pPr>
      <w:r w:rsidRPr="0091491C">
        <w:rPr>
          <w:rFonts w:cs="Times New Roman"/>
          <w:b/>
          <w:color w:val="99002E"/>
          <w:szCs w:val="24"/>
        </w:rPr>
        <w:lastRenderedPageBreak/>
        <w:t>What next?</w:t>
      </w:r>
    </w:p>
    <w:p w14:paraId="14C29BF5" w14:textId="77777777" w:rsidR="00604EC5" w:rsidRPr="00A84D08" w:rsidRDefault="00604EC5" w:rsidP="00604EC5">
      <w:pPr>
        <w:autoSpaceDE w:val="0"/>
        <w:autoSpaceDN w:val="0"/>
        <w:adjustRightInd w:val="0"/>
        <w:jc w:val="both"/>
        <w:rPr>
          <w:rFonts w:cs="Times New Roman"/>
          <w:szCs w:val="24"/>
        </w:rPr>
      </w:pPr>
    </w:p>
    <w:p w14:paraId="14C29BF6" w14:textId="77777777" w:rsidR="00604EC5" w:rsidRPr="00A84D08" w:rsidRDefault="00E66B90" w:rsidP="00604EC5">
      <w:pPr>
        <w:autoSpaceDE w:val="0"/>
        <w:autoSpaceDN w:val="0"/>
        <w:adjustRightInd w:val="0"/>
        <w:jc w:val="both"/>
        <w:rPr>
          <w:rFonts w:cs="Times New Roman"/>
          <w:szCs w:val="24"/>
        </w:rPr>
      </w:pPr>
      <w:r w:rsidRPr="00A84D08">
        <w:rPr>
          <w:rFonts w:cs="Times New Roman"/>
          <w:szCs w:val="24"/>
        </w:rPr>
        <w:t xml:space="preserve">As was the case with other </w:t>
      </w:r>
      <w:r w:rsidR="00796F62" w:rsidRPr="00A84D08">
        <w:rPr>
          <w:rFonts w:cs="Times New Roman"/>
          <w:szCs w:val="24"/>
        </w:rPr>
        <w:t xml:space="preserve">relevant </w:t>
      </w:r>
      <w:r w:rsidRPr="00A84D08">
        <w:rPr>
          <w:rFonts w:cs="Times New Roman"/>
          <w:szCs w:val="24"/>
        </w:rPr>
        <w:t xml:space="preserve">Directives </w:t>
      </w:r>
      <w:r w:rsidR="00604EC5" w:rsidRPr="00A84D08">
        <w:rPr>
          <w:rFonts w:cs="Times New Roman"/>
          <w:szCs w:val="24"/>
        </w:rPr>
        <w:t xml:space="preserve">ESMA will be responsible </w:t>
      </w:r>
      <w:r w:rsidR="00796F62" w:rsidRPr="00A84D08">
        <w:rPr>
          <w:rFonts w:cs="Times New Roman"/>
          <w:szCs w:val="24"/>
        </w:rPr>
        <w:t>for drafting</w:t>
      </w:r>
      <w:r w:rsidRPr="00A84D08">
        <w:rPr>
          <w:rFonts w:cs="Times New Roman"/>
          <w:szCs w:val="24"/>
        </w:rPr>
        <w:t xml:space="preserve"> a large number of</w:t>
      </w:r>
      <w:r w:rsidR="00604EC5" w:rsidRPr="00A84D08">
        <w:rPr>
          <w:rFonts w:cs="Times New Roman"/>
          <w:szCs w:val="24"/>
        </w:rPr>
        <w:t xml:space="preserve"> Level 2 Measures </w:t>
      </w:r>
      <w:r w:rsidRPr="00A84D08">
        <w:rPr>
          <w:rFonts w:cs="Times New Roman"/>
          <w:szCs w:val="24"/>
        </w:rPr>
        <w:t>before the end of 2016</w:t>
      </w:r>
      <w:r w:rsidR="00604EC5" w:rsidRPr="00A84D08">
        <w:rPr>
          <w:rFonts w:cs="Times New Roman"/>
          <w:szCs w:val="24"/>
        </w:rPr>
        <w:t>, when the Member States a</w:t>
      </w:r>
      <w:r w:rsidR="00796F62" w:rsidRPr="00A84D08">
        <w:rPr>
          <w:rFonts w:cs="Times New Roman"/>
          <w:szCs w:val="24"/>
        </w:rPr>
        <w:t>re required to implement MiFID II</w:t>
      </w:r>
      <w:r w:rsidR="00604EC5" w:rsidRPr="00A84D08">
        <w:rPr>
          <w:rFonts w:cs="Times New Roman"/>
          <w:szCs w:val="24"/>
        </w:rPr>
        <w:t xml:space="preserve"> and MiFIR comes into effect. </w:t>
      </w:r>
    </w:p>
    <w:p w14:paraId="14C29BF7" w14:textId="77777777" w:rsidR="00E66B90" w:rsidRPr="00A84D08" w:rsidRDefault="00E66B90" w:rsidP="00604EC5">
      <w:pPr>
        <w:autoSpaceDE w:val="0"/>
        <w:autoSpaceDN w:val="0"/>
        <w:adjustRightInd w:val="0"/>
        <w:jc w:val="both"/>
        <w:rPr>
          <w:rFonts w:cs="Times New Roman"/>
          <w:szCs w:val="24"/>
        </w:rPr>
      </w:pPr>
    </w:p>
    <w:p w14:paraId="14C29BF8" w14:textId="77777777" w:rsidR="00D61E96" w:rsidRDefault="00EC00C2" w:rsidP="003A6EF6">
      <w:pPr>
        <w:autoSpaceDE w:val="0"/>
        <w:autoSpaceDN w:val="0"/>
        <w:adjustRightInd w:val="0"/>
        <w:jc w:val="both"/>
        <w:rPr>
          <w:rFonts w:cs="Times New Roman"/>
          <w:szCs w:val="24"/>
        </w:rPr>
      </w:pPr>
      <w:r w:rsidRPr="00A84D08">
        <w:rPr>
          <w:rFonts w:cs="Times New Roman"/>
          <w:szCs w:val="24"/>
        </w:rPr>
        <w:t>In terms of specific responses t</w:t>
      </w:r>
      <w:r w:rsidR="00E66B90" w:rsidRPr="00A84D08">
        <w:rPr>
          <w:rFonts w:cs="Times New Roman"/>
          <w:szCs w:val="24"/>
        </w:rPr>
        <w:t xml:space="preserve">he </w:t>
      </w:r>
      <w:r w:rsidR="00FE658A">
        <w:rPr>
          <w:rFonts w:cs="Times New Roman"/>
          <w:szCs w:val="24"/>
        </w:rPr>
        <w:t>GFSC has</w:t>
      </w:r>
      <w:r w:rsidRPr="00A84D08">
        <w:rPr>
          <w:rFonts w:cs="Times New Roman"/>
          <w:szCs w:val="24"/>
        </w:rPr>
        <w:t xml:space="preserve"> already begun working with industry bodies to consider the approach required to address the issues resulting from MiFID II and MiFIR.  In</w:t>
      </w:r>
      <w:r w:rsidR="00171DD5">
        <w:rPr>
          <w:rFonts w:cs="Times New Roman"/>
          <w:szCs w:val="24"/>
        </w:rPr>
        <w:t xml:space="preserve"> that respect the </w:t>
      </w:r>
      <w:r w:rsidR="00FE658A">
        <w:rPr>
          <w:rFonts w:cs="Times New Roman"/>
          <w:szCs w:val="24"/>
        </w:rPr>
        <w:t>GFSC</w:t>
      </w:r>
      <w:r w:rsidRPr="00A84D08">
        <w:rPr>
          <w:rFonts w:cs="Times New Roman"/>
          <w:szCs w:val="24"/>
        </w:rPr>
        <w:t>, together</w:t>
      </w:r>
      <w:r w:rsidR="00171DD5">
        <w:rPr>
          <w:rFonts w:cs="Times New Roman"/>
          <w:szCs w:val="24"/>
        </w:rPr>
        <w:t xml:space="preserve"> with government </w:t>
      </w:r>
      <w:r w:rsidRPr="00A84D08">
        <w:rPr>
          <w:rFonts w:cs="Times New Roman"/>
          <w:szCs w:val="24"/>
        </w:rPr>
        <w:t>and the Channel Islands Brussels office will seek to engage from the autumn with EU officials.  That engagement, which will build upon the work undertaken during the implementation of the AIFMD regime</w:t>
      </w:r>
      <w:r w:rsidR="00FE658A">
        <w:rPr>
          <w:rFonts w:cs="Times New Roman"/>
          <w:szCs w:val="24"/>
        </w:rPr>
        <w:t>,</w:t>
      </w:r>
      <w:r w:rsidRPr="00A84D08">
        <w:rPr>
          <w:rFonts w:cs="Times New Roman"/>
          <w:szCs w:val="24"/>
        </w:rPr>
        <w:t xml:space="preserve"> will seek to both educate those officials in respect of the regulated financial services sectors in the </w:t>
      </w:r>
      <w:r w:rsidR="00FE658A">
        <w:rPr>
          <w:rFonts w:cs="Times New Roman"/>
          <w:szCs w:val="24"/>
        </w:rPr>
        <w:t>Bailiwick</w:t>
      </w:r>
      <w:r w:rsidRPr="00A84D08">
        <w:rPr>
          <w:rFonts w:cs="Times New Roman"/>
          <w:szCs w:val="24"/>
        </w:rPr>
        <w:t xml:space="preserve"> as well as obtaining a better understanding of the practical and operation</w:t>
      </w:r>
      <w:r w:rsidR="00FE658A">
        <w:rPr>
          <w:rFonts w:cs="Times New Roman"/>
          <w:szCs w:val="24"/>
        </w:rPr>
        <w:t>al</w:t>
      </w:r>
      <w:r w:rsidRPr="00A84D08">
        <w:rPr>
          <w:rFonts w:cs="Times New Roman"/>
          <w:szCs w:val="24"/>
        </w:rPr>
        <w:t xml:space="preserve"> issues arising from these changes</w:t>
      </w:r>
      <w:r w:rsidR="00D14A9B">
        <w:rPr>
          <w:rFonts w:cs="Times New Roman"/>
          <w:szCs w:val="24"/>
        </w:rPr>
        <w:t>.</w:t>
      </w:r>
    </w:p>
    <w:p w14:paraId="14C29BF9" w14:textId="77777777" w:rsidR="00A72F3B" w:rsidRDefault="00A72F3B" w:rsidP="003A6EF6">
      <w:pPr>
        <w:autoSpaceDE w:val="0"/>
        <w:autoSpaceDN w:val="0"/>
        <w:adjustRightInd w:val="0"/>
        <w:jc w:val="both"/>
        <w:rPr>
          <w:rFonts w:cs="Times New Roman"/>
          <w:szCs w:val="24"/>
        </w:rPr>
      </w:pPr>
    </w:p>
    <w:p w14:paraId="14C29BFA" w14:textId="77777777" w:rsidR="00A72F3B" w:rsidRPr="00A84D08" w:rsidRDefault="00A72F3B" w:rsidP="003A6EF6">
      <w:pPr>
        <w:autoSpaceDE w:val="0"/>
        <w:autoSpaceDN w:val="0"/>
        <w:adjustRightInd w:val="0"/>
        <w:jc w:val="both"/>
        <w:rPr>
          <w:rFonts w:cs="Times New Roman"/>
          <w:color w:val="333333"/>
          <w:szCs w:val="24"/>
        </w:rPr>
      </w:pPr>
      <w:r>
        <w:rPr>
          <w:rFonts w:cs="Times New Roman"/>
          <w:szCs w:val="24"/>
        </w:rPr>
        <w:t>August 2014</w:t>
      </w:r>
      <w:r w:rsidR="0091491C">
        <w:rPr>
          <w:rFonts w:cs="Times New Roman"/>
          <w:szCs w:val="24"/>
        </w:rPr>
        <w:t>.</w:t>
      </w:r>
    </w:p>
    <w:sectPr w:rsidR="00A72F3B" w:rsidRPr="00A84D08" w:rsidSect="009B3C3A">
      <w:footerReference w:type="default" r:id="rId11"/>
      <w:pgSz w:w="11906" w:h="16838" w:code="9"/>
      <w:pgMar w:top="1701" w:right="1134" w:bottom="249" w:left="1701" w:header="170" w:footer="30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C29BFF" w14:textId="77777777" w:rsidR="00006736" w:rsidRDefault="00006736" w:rsidP="001E5E18">
      <w:r>
        <w:separator/>
      </w:r>
    </w:p>
  </w:endnote>
  <w:endnote w:type="continuationSeparator" w:id="0">
    <w:p w14:paraId="14C29C00" w14:textId="77777777" w:rsidR="00006736" w:rsidRDefault="00006736" w:rsidP="001E5E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3383119"/>
      <w:docPartObj>
        <w:docPartGallery w:val="Page Numbers (Bottom of Page)"/>
        <w:docPartUnique/>
      </w:docPartObj>
    </w:sdtPr>
    <w:sdtEndPr>
      <w:rPr>
        <w:noProof/>
      </w:rPr>
    </w:sdtEndPr>
    <w:sdtContent>
      <w:p w14:paraId="14C29C01" w14:textId="77777777" w:rsidR="001E5E18" w:rsidRDefault="001E5E18">
        <w:pPr>
          <w:pStyle w:val="Footer"/>
          <w:jc w:val="right"/>
        </w:pPr>
        <w:r>
          <w:fldChar w:fldCharType="begin"/>
        </w:r>
        <w:r>
          <w:instrText xml:space="preserve"> PAGE   \* MERGEFORMAT </w:instrText>
        </w:r>
        <w:r>
          <w:fldChar w:fldCharType="separate"/>
        </w:r>
        <w:r w:rsidR="00F459D2">
          <w:rPr>
            <w:noProof/>
          </w:rPr>
          <w:t>1</w:t>
        </w:r>
        <w:r>
          <w:rPr>
            <w:noProof/>
          </w:rPr>
          <w:fldChar w:fldCharType="end"/>
        </w:r>
      </w:p>
    </w:sdtContent>
  </w:sdt>
  <w:p w14:paraId="14C29C02" w14:textId="77777777" w:rsidR="001E5E18" w:rsidRDefault="001E5E1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C29BFD" w14:textId="77777777" w:rsidR="00006736" w:rsidRDefault="00006736" w:rsidP="001E5E18">
      <w:r>
        <w:separator/>
      </w:r>
    </w:p>
  </w:footnote>
  <w:footnote w:type="continuationSeparator" w:id="0">
    <w:p w14:paraId="14C29BFE" w14:textId="77777777" w:rsidR="00006736" w:rsidRDefault="00006736" w:rsidP="001E5E1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066A3A"/>
    <w:multiLevelType w:val="hybridMultilevel"/>
    <w:tmpl w:val="DD746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6FD0"/>
    <w:rsid w:val="00000582"/>
    <w:rsid w:val="00000E35"/>
    <w:rsid w:val="000011F8"/>
    <w:rsid w:val="0000143B"/>
    <w:rsid w:val="00001A81"/>
    <w:rsid w:val="00002029"/>
    <w:rsid w:val="00002205"/>
    <w:rsid w:val="0000368F"/>
    <w:rsid w:val="00003E05"/>
    <w:rsid w:val="00003F2C"/>
    <w:rsid w:val="00004100"/>
    <w:rsid w:val="000049B7"/>
    <w:rsid w:val="00004B55"/>
    <w:rsid w:val="00005CE7"/>
    <w:rsid w:val="000063DA"/>
    <w:rsid w:val="00006736"/>
    <w:rsid w:val="00006851"/>
    <w:rsid w:val="0000689E"/>
    <w:rsid w:val="00006D3C"/>
    <w:rsid w:val="00006E58"/>
    <w:rsid w:val="00007082"/>
    <w:rsid w:val="000073FA"/>
    <w:rsid w:val="000103FB"/>
    <w:rsid w:val="000108DF"/>
    <w:rsid w:val="00010E79"/>
    <w:rsid w:val="00010FBE"/>
    <w:rsid w:val="000114DB"/>
    <w:rsid w:val="00011856"/>
    <w:rsid w:val="00011B1E"/>
    <w:rsid w:val="000126AF"/>
    <w:rsid w:val="000150A1"/>
    <w:rsid w:val="000152DF"/>
    <w:rsid w:val="00015B55"/>
    <w:rsid w:val="00016948"/>
    <w:rsid w:val="00016D63"/>
    <w:rsid w:val="00020DB4"/>
    <w:rsid w:val="00021E14"/>
    <w:rsid w:val="00021E70"/>
    <w:rsid w:val="00022C2D"/>
    <w:rsid w:val="00022C3E"/>
    <w:rsid w:val="0002362A"/>
    <w:rsid w:val="00024048"/>
    <w:rsid w:val="0002446D"/>
    <w:rsid w:val="000258D9"/>
    <w:rsid w:val="00025C5F"/>
    <w:rsid w:val="00025D32"/>
    <w:rsid w:val="0002765A"/>
    <w:rsid w:val="00027D80"/>
    <w:rsid w:val="00030293"/>
    <w:rsid w:val="000305F4"/>
    <w:rsid w:val="00030E1F"/>
    <w:rsid w:val="000322BD"/>
    <w:rsid w:val="000328F1"/>
    <w:rsid w:val="00032D84"/>
    <w:rsid w:val="0003319E"/>
    <w:rsid w:val="000331F5"/>
    <w:rsid w:val="0003539F"/>
    <w:rsid w:val="00035ACD"/>
    <w:rsid w:val="00036A7B"/>
    <w:rsid w:val="00036E72"/>
    <w:rsid w:val="0003723F"/>
    <w:rsid w:val="00040BC2"/>
    <w:rsid w:val="0004132E"/>
    <w:rsid w:val="00041C8D"/>
    <w:rsid w:val="000425E4"/>
    <w:rsid w:val="00044080"/>
    <w:rsid w:val="00044361"/>
    <w:rsid w:val="00045739"/>
    <w:rsid w:val="00046C78"/>
    <w:rsid w:val="00047045"/>
    <w:rsid w:val="00047CD5"/>
    <w:rsid w:val="00050344"/>
    <w:rsid w:val="00050599"/>
    <w:rsid w:val="00052549"/>
    <w:rsid w:val="000536B7"/>
    <w:rsid w:val="000544AD"/>
    <w:rsid w:val="000545C6"/>
    <w:rsid w:val="0005460B"/>
    <w:rsid w:val="0005494E"/>
    <w:rsid w:val="0005498C"/>
    <w:rsid w:val="00055D18"/>
    <w:rsid w:val="00057193"/>
    <w:rsid w:val="000606E2"/>
    <w:rsid w:val="00060AF2"/>
    <w:rsid w:val="00060D1E"/>
    <w:rsid w:val="00060FF7"/>
    <w:rsid w:val="00062568"/>
    <w:rsid w:val="0006438D"/>
    <w:rsid w:val="000644A3"/>
    <w:rsid w:val="00064EDC"/>
    <w:rsid w:val="00065698"/>
    <w:rsid w:val="00065846"/>
    <w:rsid w:val="0006682F"/>
    <w:rsid w:val="00066C03"/>
    <w:rsid w:val="00067939"/>
    <w:rsid w:val="0007120C"/>
    <w:rsid w:val="00071587"/>
    <w:rsid w:val="00071826"/>
    <w:rsid w:val="00071A09"/>
    <w:rsid w:val="00073104"/>
    <w:rsid w:val="000731BF"/>
    <w:rsid w:val="00073D30"/>
    <w:rsid w:val="00074556"/>
    <w:rsid w:val="000758B7"/>
    <w:rsid w:val="00076BA4"/>
    <w:rsid w:val="000772BE"/>
    <w:rsid w:val="0007781D"/>
    <w:rsid w:val="00077DA7"/>
    <w:rsid w:val="00080780"/>
    <w:rsid w:val="0008157D"/>
    <w:rsid w:val="00081586"/>
    <w:rsid w:val="000815D4"/>
    <w:rsid w:val="000849D8"/>
    <w:rsid w:val="00084CC5"/>
    <w:rsid w:val="00087096"/>
    <w:rsid w:val="00087533"/>
    <w:rsid w:val="00087B70"/>
    <w:rsid w:val="0009020D"/>
    <w:rsid w:val="00090474"/>
    <w:rsid w:val="00090798"/>
    <w:rsid w:val="00090B78"/>
    <w:rsid w:val="00090DDC"/>
    <w:rsid w:val="0009110A"/>
    <w:rsid w:val="00091876"/>
    <w:rsid w:val="00091AAC"/>
    <w:rsid w:val="00091BF6"/>
    <w:rsid w:val="000920A4"/>
    <w:rsid w:val="00092FCE"/>
    <w:rsid w:val="000933E5"/>
    <w:rsid w:val="000945B5"/>
    <w:rsid w:val="00094C12"/>
    <w:rsid w:val="0009562E"/>
    <w:rsid w:val="00096055"/>
    <w:rsid w:val="00096862"/>
    <w:rsid w:val="00097047"/>
    <w:rsid w:val="0009729C"/>
    <w:rsid w:val="00097402"/>
    <w:rsid w:val="00097B3A"/>
    <w:rsid w:val="00097FCD"/>
    <w:rsid w:val="000A0713"/>
    <w:rsid w:val="000A0B7C"/>
    <w:rsid w:val="000A1503"/>
    <w:rsid w:val="000A1C4E"/>
    <w:rsid w:val="000A1FCA"/>
    <w:rsid w:val="000A3426"/>
    <w:rsid w:val="000A39F7"/>
    <w:rsid w:val="000A4A49"/>
    <w:rsid w:val="000A5BCF"/>
    <w:rsid w:val="000A6309"/>
    <w:rsid w:val="000A6F50"/>
    <w:rsid w:val="000A724B"/>
    <w:rsid w:val="000B02BF"/>
    <w:rsid w:val="000B1513"/>
    <w:rsid w:val="000B187A"/>
    <w:rsid w:val="000B18BD"/>
    <w:rsid w:val="000B1AF6"/>
    <w:rsid w:val="000B1FFA"/>
    <w:rsid w:val="000B26D6"/>
    <w:rsid w:val="000B27AE"/>
    <w:rsid w:val="000B289B"/>
    <w:rsid w:val="000B28D2"/>
    <w:rsid w:val="000B2A66"/>
    <w:rsid w:val="000B2C24"/>
    <w:rsid w:val="000B3504"/>
    <w:rsid w:val="000B3DCD"/>
    <w:rsid w:val="000B4474"/>
    <w:rsid w:val="000B6792"/>
    <w:rsid w:val="000C0265"/>
    <w:rsid w:val="000C062C"/>
    <w:rsid w:val="000C1967"/>
    <w:rsid w:val="000C2280"/>
    <w:rsid w:val="000C2492"/>
    <w:rsid w:val="000C2854"/>
    <w:rsid w:val="000C3970"/>
    <w:rsid w:val="000C39D5"/>
    <w:rsid w:val="000C3D59"/>
    <w:rsid w:val="000C4FA4"/>
    <w:rsid w:val="000C51B9"/>
    <w:rsid w:val="000C5737"/>
    <w:rsid w:val="000C6FCF"/>
    <w:rsid w:val="000C7856"/>
    <w:rsid w:val="000D01BD"/>
    <w:rsid w:val="000D03A9"/>
    <w:rsid w:val="000D1485"/>
    <w:rsid w:val="000D18B1"/>
    <w:rsid w:val="000D2332"/>
    <w:rsid w:val="000D2AE9"/>
    <w:rsid w:val="000D33A6"/>
    <w:rsid w:val="000D356A"/>
    <w:rsid w:val="000D3A8B"/>
    <w:rsid w:val="000D41B8"/>
    <w:rsid w:val="000D4AF9"/>
    <w:rsid w:val="000D577F"/>
    <w:rsid w:val="000D586A"/>
    <w:rsid w:val="000D63A0"/>
    <w:rsid w:val="000D7108"/>
    <w:rsid w:val="000D72DC"/>
    <w:rsid w:val="000E07B1"/>
    <w:rsid w:val="000E201C"/>
    <w:rsid w:val="000E3A3D"/>
    <w:rsid w:val="000E49FE"/>
    <w:rsid w:val="000E4CDD"/>
    <w:rsid w:val="000E5F28"/>
    <w:rsid w:val="000E62C0"/>
    <w:rsid w:val="000E65EF"/>
    <w:rsid w:val="000E68C3"/>
    <w:rsid w:val="000E6DFC"/>
    <w:rsid w:val="000E7157"/>
    <w:rsid w:val="000F0826"/>
    <w:rsid w:val="000F1A1D"/>
    <w:rsid w:val="000F1AF2"/>
    <w:rsid w:val="000F3980"/>
    <w:rsid w:val="000F43A4"/>
    <w:rsid w:val="000F5581"/>
    <w:rsid w:val="000F57B6"/>
    <w:rsid w:val="000F5ECA"/>
    <w:rsid w:val="000F7A8C"/>
    <w:rsid w:val="00100078"/>
    <w:rsid w:val="00101709"/>
    <w:rsid w:val="00101FB7"/>
    <w:rsid w:val="001021F3"/>
    <w:rsid w:val="00102647"/>
    <w:rsid w:val="00102BC9"/>
    <w:rsid w:val="00103019"/>
    <w:rsid w:val="001040C7"/>
    <w:rsid w:val="00104BE3"/>
    <w:rsid w:val="001064C0"/>
    <w:rsid w:val="0010674A"/>
    <w:rsid w:val="001067EE"/>
    <w:rsid w:val="001074BB"/>
    <w:rsid w:val="00107A7B"/>
    <w:rsid w:val="00107AC0"/>
    <w:rsid w:val="00110B07"/>
    <w:rsid w:val="00110D05"/>
    <w:rsid w:val="00110FF4"/>
    <w:rsid w:val="00111518"/>
    <w:rsid w:val="00112E05"/>
    <w:rsid w:val="001133D8"/>
    <w:rsid w:val="00114FD0"/>
    <w:rsid w:val="00115283"/>
    <w:rsid w:val="001154E8"/>
    <w:rsid w:val="00115789"/>
    <w:rsid w:val="001159FE"/>
    <w:rsid w:val="00115FDE"/>
    <w:rsid w:val="001164FF"/>
    <w:rsid w:val="00116B15"/>
    <w:rsid w:val="0012000F"/>
    <w:rsid w:val="00120104"/>
    <w:rsid w:val="00120412"/>
    <w:rsid w:val="001205C5"/>
    <w:rsid w:val="0012068D"/>
    <w:rsid w:val="00120A0F"/>
    <w:rsid w:val="0012119C"/>
    <w:rsid w:val="001214B6"/>
    <w:rsid w:val="0012348C"/>
    <w:rsid w:val="00124221"/>
    <w:rsid w:val="00124A1D"/>
    <w:rsid w:val="00125598"/>
    <w:rsid w:val="00126818"/>
    <w:rsid w:val="00126BA6"/>
    <w:rsid w:val="00127518"/>
    <w:rsid w:val="00130707"/>
    <w:rsid w:val="00130F09"/>
    <w:rsid w:val="001324D7"/>
    <w:rsid w:val="00132F90"/>
    <w:rsid w:val="00132FB7"/>
    <w:rsid w:val="00133632"/>
    <w:rsid w:val="00133B75"/>
    <w:rsid w:val="00133EBC"/>
    <w:rsid w:val="00134D9E"/>
    <w:rsid w:val="00136DF9"/>
    <w:rsid w:val="00136E2A"/>
    <w:rsid w:val="0013707A"/>
    <w:rsid w:val="001376CE"/>
    <w:rsid w:val="00137913"/>
    <w:rsid w:val="00137FB5"/>
    <w:rsid w:val="0014198E"/>
    <w:rsid w:val="00142084"/>
    <w:rsid w:val="00142C06"/>
    <w:rsid w:val="00143D3B"/>
    <w:rsid w:val="0014536A"/>
    <w:rsid w:val="001456FE"/>
    <w:rsid w:val="0014589E"/>
    <w:rsid w:val="00145F98"/>
    <w:rsid w:val="001472E1"/>
    <w:rsid w:val="0014763A"/>
    <w:rsid w:val="001500B1"/>
    <w:rsid w:val="001518EB"/>
    <w:rsid w:val="00154798"/>
    <w:rsid w:val="00154D73"/>
    <w:rsid w:val="001551B4"/>
    <w:rsid w:val="00155224"/>
    <w:rsid w:val="0015598E"/>
    <w:rsid w:val="00155D20"/>
    <w:rsid w:val="00156C3F"/>
    <w:rsid w:val="00156E1E"/>
    <w:rsid w:val="0015799A"/>
    <w:rsid w:val="00157D75"/>
    <w:rsid w:val="00157F77"/>
    <w:rsid w:val="001614E9"/>
    <w:rsid w:val="0016234E"/>
    <w:rsid w:val="00162C00"/>
    <w:rsid w:val="00163029"/>
    <w:rsid w:val="00164032"/>
    <w:rsid w:val="0016453D"/>
    <w:rsid w:val="0016534F"/>
    <w:rsid w:val="001656E0"/>
    <w:rsid w:val="00165B99"/>
    <w:rsid w:val="00167411"/>
    <w:rsid w:val="001703FE"/>
    <w:rsid w:val="001706EF"/>
    <w:rsid w:val="0017170C"/>
    <w:rsid w:val="00171DD5"/>
    <w:rsid w:val="00173A01"/>
    <w:rsid w:val="00173A43"/>
    <w:rsid w:val="00174012"/>
    <w:rsid w:val="001757A9"/>
    <w:rsid w:val="001778E1"/>
    <w:rsid w:val="0018032E"/>
    <w:rsid w:val="00180996"/>
    <w:rsid w:val="00180E1E"/>
    <w:rsid w:val="00180F04"/>
    <w:rsid w:val="00182237"/>
    <w:rsid w:val="00182B20"/>
    <w:rsid w:val="0018329A"/>
    <w:rsid w:val="00184D8A"/>
    <w:rsid w:val="00185FC6"/>
    <w:rsid w:val="00187D96"/>
    <w:rsid w:val="00190A32"/>
    <w:rsid w:val="001916AE"/>
    <w:rsid w:val="00191726"/>
    <w:rsid w:val="00192817"/>
    <w:rsid w:val="001948DA"/>
    <w:rsid w:val="00194EAE"/>
    <w:rsid w:val="001954C0"/>
    <w:rsid w:val="00195B5C"/>
    <w:rsid w:val="00195FE7"/>
    <w:rsid w:val="001966A3"/>
    <w:rsid w:val="00196964"/>
    <w:rsid w:val="00196B6C"/>
    <w:rsid w:val="00197DAD"/>
    <w:rsid w:val="001A2A60"/>
    <w:rsid w:val="001A2C17"/>
    <w:rsid w:val="001A332A"/>
    <w:rsid w:val="001A3CA6"/>
    <w:rsid w:val="001A3FC8"/>
    <w:rsid w:val="001A45FC"/>
    <w:rsid w:val="001A5D94"/>
    <w:rsid w:val="001A70DA"/>
    <w:rsid w:val="001A7B07"/>
    <w:rsid w:val="001B032E"/>
    <w:rsid w:val="001B037E"/>
    <w:rsid w:val="001B0390"/>
    <w:rsid w:val="001B07BB"/>
    <w:rsid w:val="001B0BD6"/>
    <w:rsid w:val="001B19C8"/>
    <w:rsid w:val="001B1D92"/>
    <w:rsid w:val="001B2674"/>
    <w:rsid w:val="001B2E21"/>
    <w:rsid w:val="001B3B26"/>
    <w:rsid w:val="001B43F2"/>
    <w:rsid w:val="001B466E"/>
    <w:rsid w:val="001B6279"/>
    <w:rsid w:val="001B65F1"/>
    <w:rsid w:val="001B67E2"/>
    <w:rsid w:val="001B6E85"/>
    <w:rsid w:val="001C05B9"/>
    <w:rsid w:val="001C0BD2"/>
    <w:rsid w:val="001C0C1F"/>
    <w:rsid w:val="001C116B"/>
    <w:rsid w:val="001C282C"/>
    <w:rsid w:val="001C2E45"/>
    <w:rsid w:val="001C3675"/>
    <w:rsid w:val="001C36C2"/>
    <w:rsid w:val="001C3F6A"/>
    <w:rsid w:val="001C421C"/>
    <w:rsid w:val="001C4706"/>
    <w:rsid w:val="001C497F"/>
    <w:rsid w:val="001C6518"/>
    <w:rsid w:val="001C71CC"/>
    <w:rsid w:val="001C7BC7"/>
    <w:rsid w:val="001D0C52"/>
    <w:rsid w:val="001D147E"/>
    <w:rsid w:val="001D2CBE"/>
    <w:rsid w:val="001D374D"/>
    <w:rsid w:val="001D3801"/>
    <w:rsid w:val="001D4584"/>
    <w:rsid w:val="001D49DA"/>
    <w:rsid w:val="001D5315"/>
    <w:rsid w:val="001D5C8D"/>
    <w:rsid w:val="001D6480"/>
    <w:rsid w:val="001D6703"/>
    <w:rsid w:val="001D6DA7"/>
    <w:rsid w:val="001D78AB"/>
    <w:rsid w:val="001D7D78"/>
    <w:rsid w:val="001D7DD5"/>
    <w:rsid w:val="001D7E6B"/>
    <w:rsid w:val="001E0271"/>
    <w:rsid w:val="001E077F"/>
    <w:rsid w:val="001E0BED"/>
    <w:rsid w:val="001E0D8A"/>
    <w:rsid w:val="001E1E5F"/>
    <w:rsid w:val="001E1FC2"/>
    <w:rsid w:val="001E2A88"/>
    <w:rsid w:val="001E2C20"/>
    <w:rsid w:val="001E2FA6"/>
    <w:rsid w:val="001E3351"/>
    <w:rsid w:val="001E351F"/>
    <w:rsid w:val="001E3C64"/>
    <w:rsid w:val="001E41A5"/>
    <w:rsid w:val="001E52B9"/>
    <w:rsid w:val="001E5629"/>
    <w:rsid w:val="001E5692"/>
    <w:rsid w:val="001E5D5E"/>
    <w:rsid w:val="001E5E18"/>
    <w:rsid w:val="001E69DF"/>
    <w:rsid w:val="001E7BC2"/>
    <w:rsid w:val="001E7FE0"/>
    <w:rsid w:val="001F0218"/>
    <w:rsid w:val="001F042C"/>
    <w:rsid w:val="001F0DE9"/>
    <w:rsid w:val="001F223F"/>
    <w:rsid w:val="001F2C94"/>
    <w:rsid w:val="001F30E1"/>
    <w:rsid w:val="001F37E6"/>
    <w:rsid w:val="001F3847"/>
    <w:rsid w:val="001F3F49"/>
    <w:rsid w:val="001F429D"/>
    <w:rsid w:val="001F45DA"/>
    <w:rsid w:val="001F4888"/>
    <w:rsid w:val="001F498A"/>
    <w:rsid w:val="001F5235"/>
    <w:rsid w:val="001F5A62"/>
    <w:rsid w:val="001F5F74"/>
    <w:rsid w:val="001F73E1"/>
    <w:rsid w:val="0020071D"/>
    <w:rsid w:val="00200E19"/>
    <w:rsid w:val="00200FD9"/>
    <w:rsid w:val="00202CF0"/>
    <w:rsid w:val="00202F9C"/>
    <w:rsid w:val="00203ACB"/>
    <w:rsid w:val="00204199"/>
    <w:rsid w:val="00204835"/>
    <w:rsid w:val="002052A8"/>
    <w:rsid w:val="002061E7"/>
    <w:rsid w:val="002066B6"/>
    <w:rsid w:val="00206C0B"/>
    <w:rsid w:val="002100B2"/>
    <w:rsid w:val="00212022"/>
    <w:rsid w:val="00213422"/>
    <w:rsid w:val="0021376C"/>
    <w:rsid w:val="002145F3"/>
    <w:rsid w:val="00214B97"/>
    <w:rsid w:val="00214BEF"/>
    <w:rsid w:val="0021522D"/>
    <w:rsid w:val="00215744"/>
    <w:rsid w:val="00215E43"/>
    <w:rsid w:val="0021632C"/>
    <w:rsid w:val="00216B92"/>
    <w:rsid w:val="00216D46"/>
    <w:rsid w:val="00217151"/>
    <w:rsid w:val="00217618"/>
    <w:rsid w:val="00217FD2"/>
    <w:rsid w:val="002203FC"/>
    <w:rsid w:val="00221FB4"/>
    <w:rsid w:val="00221FD7"/>
    <w:rsid w:val="00222663"/>
    <w:rsid w:val="00222901"/>
    <w:rsid w:val="0022524B"/>
    <w:rsid w:val="00225EA4"/>
    <w:rsid w:val="00225FFC"/>
    <w:rsid w:val="00226941"/>
    <w:rsid w:val="00226A37"/>
    <w:rsid w:val="00226F0D"/>
    <w:rsid w:val="002273F4"/>
    <w:rsid w:val="00227BBF"/>
    <w:rsid w:val="0023172B"/>
    <w:rsid w:val="002318EA"/>
    <w:rsid w:val="00231A24"/>
    <w:rsid w:val="002336BE"/>
    <w:rsid w:val="00233DE6"/>
    <w:rsid w:val="00234092"/>
    <w:rsid w:val="00235AF6"/>
    <w:rsid w:val="00235B1D"/>
    <w:rsid w:val="00235E66"/>
    <w:rsid w:val="002361F2"/>
    <w:rsid w:val="0023647E"/>
    <w:rsid w:val="00236521"/>
    <w:rsid w:val="002370B9"/>
    <w:rsid w:val="002372AD"/>
    <w:rsid w:val="00240477"/>
    <w:rsid w:val="00240906"/>
    <w:rsid w:val="002414AD"/>
    <w:rsid w:val="0024180B"/>
    <w:rsid w:val="00241B35"/>
    <w:rsid w:val="0024234E"/>
    <w:rsid w:val="00243051"/>
    <w:rsid w:val="002438BB"/>
    <w:rsid w:val="00243EB0"/>
    <w:rsid w:val="00244452"/>
    <w:rsid w:val="002446F9"/>
    <w:rsid w:val="00244880"/>
    <w:rsid w:val="002460DA"/>
    <w:rsid w:val="002469DF"/>
    <w:rsid w:val="0024736D"/>
    <w:rsid w:val="00247A4D"/>
    <w:rsid w:val="00250920"/>
    <w:rsid w:val="0025120E"/>
    <w:rsid w:val="00251306"/>
    <w:rsid w:val="0025154C"/>
    <w:rsid w:val="00251C6F"/>
    <w:rsid w:val="002525CC"/>
    <w:rsid w:val="00253C49"/>
    <w:rsid w:val="00253E9C"/>
    <w:rsid w:val="00254FDD"/>
    <w:rsid w:val="00255CD4"/>
    <w:rsid w:val="00257D16"/>
    <w:rsid w:val="00260265"/>
    <w:rsid w:val="00260B3E"/>
    <w:rsid w:val="00260D5D"/>
    <w:rsid w:val="00261F66"/>
    <w:rsid w:val="0026220C"/>
    <w:rsid w:val="00262674"/>
    <w:rsid w:val="002634AF"/>
    <w:rsid w:val="00263C73"/>
    <w:rsid w:val="00264CF2"/>
    <w:rsid w:val="00265357"/>
    <w:rsid w:val="002674A1"/>
    <w:rsid w:val="002677F0"/>
    <w:rsid w:val="002678E1"/>
    <w:rsid w:val="00267AE8"/>
    <w:rsid w:val="00267E9C"/>
    <w:rsid w:val="00271341"/>
    <w:rsid w:val="002717E1"/>
    <w:rsid w:val="00271A50"/>
    <w:rsid w:val="00271AD9"/>
    <w:rsid w:val="00271F5B"/>
    <w:rsid w:val="002726C9"/>
    <w:rsid w:val="0027449B"/>
    <w:rsid w:val="0027458A"/>
    <w:rsid w:val="002755F0"/>
    <w:rsid w:val="002764D1"/>
    <w:rsid w:val="00276EA6"/>
    <w:rsid w:val="00277957"/>
    <w:rsid w:val="00277C09"/>
    <w:rsid w:val="002805F5"/>
    <w:rsid w:val="00280F33"/>
    <w:rsid w:val="00281530"/>
    <w:rsid w:val="0028160C"/>
    <w:rsid w:val="002819C1"/>
    <w:rsid w:val="00282843"/>
    <w:rsid w:val="00282C57"/>
    <w:rsid w:val="00283360"/>
    <w:rsid w:val="002849BF"/>
    <w:rsid w:val="00286450"/>
    <w:rsid w:val="00286AA2"/>
    <w:rsid w:val="00286EF1"/>
    <w:rsid w:val="002873A5"/>
    <w:rsid w:val="002916BF"/>
    <w:rsid w:val="00293BAA"/>
    <w:rsid w:val="00293BFE"/>
    <w:rsid w:val="00293C83"/>
    <w:rsid w:val="00294E19"/>
    <w:rsid w:val="00294F12"/>
    <w:rsid w:val="00295A23"/>
    <w:rsid w:val="00296054"/>
    <w:rsid w:val="00296A59"/>
    <w:rsid w:val="002A0061"/>
    <w:rsid w:val="002A0FC8"/>
    <w:rsid w:val="002A1D05"/>
    <w:rsid w:val="002A2099"/>
    <w:rsid w:val="002A20B1"/>
    <w:rsid w:val="002A32F3"/>
    <w:rsid w:val="002A56DC"/>
    <w:rsid w:val="002A6B44"/>
    <w:rsid w:val="002A7793"/>
    <w:rsid w:val="002B079E"/>
    <w:rsid w:val="002B0CCB"/>
    <w:rsid w:val="002B1E67"/>
    <w:rsid w:val="002B2760"/>
    <w:rsid w:val="002B27B6"/>
    <w:rsid w:val="002B3E0F"/>
    <w:rsid w:val="002B4372"/>
    <w:rsid w:val="002B54C5"/>
    <w:rsid w:val="002B5A24"/>
    <w:rsid w:val="002B6338"/>
    <w:rsid w:val="002B6815"/>
    <w:rsid w:val="002B6D0A"/>
    <w:rsid w:val="002C0BA8"/>
    <w:rsid w:val="002C0C0B"/>
    <w:rsid w:val="002C0C34"/>
    <w:rsid w:val="002C1116"/>
    <w:rsid w:val="002C3DB7"/>
    <w:rsid w:val="002C42BF"/>
    <w:rsid w:val="002C49D4"/>
    <w:rsid w:val="002C50D8"/>
    <w:rsid w:val="002C5C13"/>
    <w:rsid w:val="002C6B59"/>
    <w:rsid w:val="002C73EA"/>
    <w:rsid w:val="002C7A12"/>
    <w:rsid w:val="002D163E"/>
    <w:rsid w:val="002D1EFB"/>
    <w:rsid w:val="002D2B98"/>
    <w:rsid w:val="002D42FE"/>
    <w:rsid w:val="002D60E7"/>
    <w:rsid w:val="002D63E1"/>
    <w:rsid w:val="002D6C76"/>
    <w:rsid w:val="002D7372"/>
    <w:rsid w:val="002E0537"/>
    <w:rsid w:val="002E0777"/>
    <w:rsid w:val="002E0A1F"/>
    <w:rsid w:val="002E28AF"/>
    <w:rsid w:val="002E3EFF"/>
    <w:rsid w:val="002E4346"/>
    <w:rsid w:val="002E4384"/>
    <w:rsid w:val="002E481F"/>
    <w:rsid w:val="002E4BFD"/>
    <w:rsid w:val="002E4F02"/>
    <w:rsid w:val="002E513D"/>
    <w:rsid w:val="002E533A"/>
    <w:rsid w:val="002E5816"/>
    <w:rsid w:val="002E5E0E"/>
    <w:rsid w:val="002E6B1C"/>
    <w:rsid w:val="002E6DC0"/>
    <w:rsid w:val="002E7584"/>
    <w:rsid w:val="002F0081"/>
    <w:rsid w:val="002F079B"/>
    <w:rsid w:val="002F11DD"/>
    <w:rsid w:val="002F13C1"/>
    <w:rsid w:val="002F18E5"/>
    <w:rsid w:val="002F1BD8"/>
    <w:rsid w:val="002F4884"/>
    <w:rsid w:val="002F657F"/>
    <w:rsid w:val="002F6FED"/>
    <w:rsid w:val="00300247"/>
    <w:rsid w:val="003004DD"/>
    <w:rsid w:val="003013C2"/>
    <w:rsid w:val="00301C02"/>
    <w:rsid w:val="00301C0C"/>
    <w:rsid w:val="00302217"/>
    <w:rsid w:val="00302B59"/>
    <w:rsid w:val="003030C9"/>
    <w:rsid w:val="0030315C"/>
    <w:rsid w:val="003034F5"/>
    <w:rsid w:val="0030451F"/>
    <w:rsid w:val="003046CE"/>
    <w:rsid w:val="00305C18"/>
    <w:rsid w:val="00306E40"/>
    <w:rsid w:val="00307074"/>
    <w:rsid w:val="00307185"/>
    <w:rsid w:val="0030756D"/>
    <w:rsid w:val="00307C22"/>
    <w:rsid w:val="003102D3"/>
    <w:rsid w:val="003122D7"/>
    <w:rsid w:val="00313B30"/>
    <w:rsid w:val="00313F08"/>
    <w:rsid w:val="00314217"/>
    <w:rsid w:val="00314235"/>
    <w:rsid w:val="003152A8"/>
    <w:rsid w:val="00315830"/>
    <w:rsid w:val="0031584A"/>
    <w:rsid w:val="003158F6"/>
    <w:rsid w:val="00315C01"/>
    <w:rsid w:val="00316B3B"/>
    <w:rsid w:val="00321711"/>
    <w:rsid w:val="0032173E"/>
    <w:rsid w:val="00321EFD"/>
    <w:rsid w:val="00322128"/>
    <w:rsid w:val="00322428"/>
    <w:rsid w:val="003226AF"/>
    <w:rsid w:val="00322907"/>
    <w:rsid w:val="003229AF"/>
    <w:rsid w:val="00322CE6"/>
    <w:rsid w:val="0032348D"/>
    <w:rsid w:val="00323D5E"/>
    <w:rsid w:val="0032460F"/>
    <w:rsid w:val="003249B4"/>
    <w:rsid w:val="00324D9A"/>
    <w:rsid w:val="00325C5D"/>
    <w:rsid w:val="00326EF8"/>
    <w:rsid w:val="00327F1D"/>
    <w:rsid w:val="00327F64"/>
    <w:rsid w:val="0033039B"/>
    <w:rsid w:val="00331D8D"/>
    <w:rsid w:val="00332578"/>
    <w:rsid w:val="00332E47"/>
    <w:rsid w:val="00333D3D"/>
    <w:rsid w:val="003343ED"/>
    <w:rsid w:val="003352A9"/>
    <w:rsid w:val="003364F1"/>
    <w:rsid w:val="003368E0"/>
    <w:rsid w:val="00336C1D"/>
    <w:rsid w:val="003378BC"/>
    <w:rsid w:val="00340B06"/>
    <w:rsid w:val="00340E72"/>
    <w:rsid w:val="00340FC6"/>
    <w:rsid w:val="00340FDE"/>
    <w:rsid w:val="0034169D"/>
    <w:rsid w:val="00341F52"/>
    <w:rsid w:val="00342CC6"/>
    <w:rsid w:val="0034360E"/>
    <w:rsid w:val="003436D2"/>
    <w:rsid w:val="0034388D"/>
    <w:rsid w:val="00343D7B"/>
    <w:rsid w:val="0034456D"/>
    <w:rsid w:val="003446AC"/>
    <w:rsid w:val="003475D7"/>
    <w:rsid w:val="00347743"/>
    <w:rsid w:val="00347D39"/>
    <w:rsid w:val="00350269"/>
    <w:rsid w:val="0035035D"/>
    <w:rsid w:val="0035041A"/>
    <w:rsid w:val="00351112"/>
    <w:rsid w:val="00352637"/>
    <w:rsid w:val="0035269D"/>
    <w:rsid w:val="00352722"/>
    <w:rsid w:val="003529F6"/>
    <w:rsid w:val="00352A60"/>
    <w:rsid w:val="003541D5"/>
    <w:rsid w:val="003544AF"/>
    <w:rsid w:val="003552E0"/>
    <w:rsid w:val="00356E06"/>
    <w:rsid w:val="00357C6E"/>
    <w:rsid w:val="00357E44"/>
    <w:rsid w:val="00361510"/>
    <w:rsid w:val="003622C7"/>
    <w:rsid w:val="00362499"/>
    <w:rsid w:val="00362F3A"/>
    <w:rsid w:val="00364956"/>
    <w:rsid w:val="00365CB6"/>
    <w:rsid w:val="00366378"/>
    <w:rsid w:val="00366829"/>
    <w:rsid w:val="003673A0"/>
    <w:rsid w:val="00367B24"/>
    <w:rsid w:val="00367D4F"/>
    <w:rsid w:val="00367E0D"/>
    <w:rsid w:val="003706AE"/>
    <w:rsid w:val="003719A1"/>
    <w:rsid w:val="00371D7B"/>
    <w:rsid w:val="00372142"/>
    <w:rsid w:val="00372EA0"/>
    <w:rsid w:val="00372ECF"/>
    <w:rsid w:val="00373B23"/>
    <w:rsid w:val="0037460A"/>
    <w:rsid w:val="00374E37"/>
    <w:rsid w:val="00375048"/>
    <w:rsid w:val="00375635"/>
    <w:rsid w:val="00376870"/>
    <w:rsid w:val="0037733A"/>
    <w:rsid w:val="00377401"/>
    <w:rsid w:val="00377DBA"/>
    <w:rsid w:val="0038001A"/>
    <w:rsid w:val="003803DB"/>
    <w:rsid w:val="00381B61"/>
    <w:rsid w:val="00384234"/>
    <w:rsid w:val="003844F9"/>
    <w:rsid w:val="00384536"/>
    <w:rsid w:val="00384761"/>
    <w:rsid w:val="00385150"/>
    <w:rsid w:val="003853AF"/>
    <w:rsid w:val="00387184"/>
    <w:rsid w:val="00387A3E"/>
    <w:rsid w:val="003901EE"/>
    <w:rsid w:val="0039033B"/>
    <w:rsid w:val="00390F06"/>
    <w:rsid w:val="003912AB"/>
    <w:rsid w:val="003913A1"/>
    <w:rsid w:val="00392960"/>
    <w:rsid w:val="00392CFF"/>
    <w:rsid w:val="0039315F"/>
    <w:rsid w:val="003932B3"/>
    <w:rsid w:val="00393430"/>
    <w:rsid w:val="003941F0"/>
    <w:rsid w:val="00394ADB"/>
    <w:rsid w:val="00395200"/>
    <w:rsid w:val="00395F8C"/>
    <w:rsid w:val="0039614A"/>
    <w:rsid w:val="0039714D"/>
    <w:rsid w:val="003A0780"/>
    <w:rsid w:val="003A07F1"/>
    <w:rsid w:val="003A0B9A"/>
    <w:rsid w:val="003A1535"/>
    <w:rsid w:val="003A1C41"/>
    <w:rsid w:val="003A2246"/>
    <w:rsid w:val="003A23BA"/>
    <w:rsid w:val="003A258E"/>
    <w:rsid w:val="003A3994"/>
    <w:rsid w:val="003A3E1A"/>
    <w:rsid w:val="003A58B7"/>
    <w:rsid w:val="003A6EF6"/>
    <w:rsid w:val="003A7F8D"/>
    <w:rsid w:val="003B004A"/>
    <w:rsid w:val="003B1279"/>
    <w:rsid w:val="003B1851"/>
    <w:rsid w:val="003B1DC0"/>
    <w:rsid w:val="003B1E3B"/>
    <w:rsid w:val="003B2ED3"/>
    <w:rsid w:val="003B3C36"/>
    <w:rsid w:val="003B3DAC"/>
    <w:rsid w:val="003B4C8D"/>
    <w:rsid w:val="003B5FDA"/>
    <w:rsid w:val="003B6579"/>
    <w:rsid w:val="003B68C5"/>
    <w:rsid w:val="003B7C5D"/>
    <w:rsid w:val="003C0198"/>
    <w:rsid w:val="003C05BA"/>
    <w:rsid w:val="003C0616"/>
    <w:rsid w:val="003C0B2D"/>
    <w:rsid w:val="003C11DE"/>
    <w:rsid w:val="003C2196"/>
    <w:rsid w:val="003C2B1F"/>
    <w:rsid w:val="003C2BD0"/>
    <w:rsid w:val="003C2CA1"/>
    <w:rsid w:val="003C42E9"/>
    <w:rsid w:val="003C4718"/>
    <w:rsid w:val="003C4968"/>
    <w:rsid w:val="003C5EFF"/>
    <w:rsid w:val="003C6793"/>
    <w:rsid w:val="003C6D3D"/>
    <w:rsid w:val="003C7212"/>
    <w:rsid w:val="003C7972"/>
    <w:rsid w:val="003D013F"/>
    <w:rsid w:val="003D0F0C"/>
    <w:rsid w:val="003D16E8"/>
    <w:rsid w:val="003D3538"/>
    <w:rsid w:val="003D47CE"/>
    <w:rsid w:val="003D487D"/>
    <w:rsid w:val="003D49B2"/>
    <w:rsid w:val="003D4BC2"/>
    <w:rsid w:val="003D4C2D"/>
    <w:rsid w:val="003D57DD"/>
    <w:rsid w:val="003D6656"/>
    <w:rsid w:val="003D6E11"/>
    <w:rsid w:val="003E1B43"/>
    <w:rsid w:val="003E1C05"/>
    <w:rsid w:val="003E2BC2"/>
    <w:rsid w:val="003E3388"/>
    <w:rsid w:val="003E3A29"/>
    <w:rsid w:val="003E3CFA"/>
    <w:rsid w:val="003E5654"/>
    <w:rsid w:val="003E56C5"/>
    <w:rsid w:val="003E5A78"/>
    <w:rsid w:val="003E6552"/>
    <w:rsid w:val="003E71DF"/>
    <w:rsid w:val="003F015D"/>
    <w:rsid w:val="003F0866"/>
    <w:rsid w:val="003F13D0"/>
    <w:rsid w:val="003F2736"/>
    <w:rsid w:val="003F28B7"/>
    <w:rsid w:val="003F2FBB"/>
    <w:rsid w:val="003F33B1"/>
    <w:rsid w:val="003F4112"/>
    <w:rsid w:val="003F5187"/>
    <w:rsid w:val="003F5211"/>
    <w:rsid w:val="003F72DF"/>
    <w:rsid w:val="00400B68"/>
    <w:rsid w:val="00400CAE"/>
    <w:rsid w:val="00400DA6"/>
    <w:rsid w:val="00401210"/>
    <w:rsid w:val="00403100"/>
    <w:rsid w:val="00403237"/>
    <w:rsid w:val="00403B97"/>
    <w:rsid w:val="00404061"/>
    <w:rsid w:val="004049F1"/>
    <w:rsid w:val="00405150"/>
    <w:rsid w:val="004056CA"/>
    <w:rsid w:val="00406548"/>
    <w:rsid w:val="00406B14"/>
    <w:rsid w:val="004070BD"/>
    <w:rsid w:val="00407269"/>
    <w:rsid w:val="00407610"/>
    <w:rsid w:val="0041092B"/>
    <w:rsid w:val="00411A67"/>
    <w:rsid w:val="00411D20"/>
    <w:rsid w:val="00411F5D"/>
    <w:rsid w:val="0041208B"/>
    <w:rsid w:val="0041298C"/>
    <w:rsid w:val="00414145"/>
    <w:rsid w:val="00414696"/>
    <w:rsid w:val="00414846"/>
    <w:rsid w:val="00414F70"/>
    <w:rsid w:val="00415A5C"/>
    <w:rsid w:val="0041676C"/>
    <w:rsid w:val="004169A0"/>
    <w:rsid w:val="00416F05"/>
    <w:rsid w:val="00417031"/>
    <w:rsid w:val="00417170"/>
    <w:rsid w:val="00417174"/>
    <w:rsid w:val="00417F6E"/>
    <w:rsid w:val="0042099A"/>
    <w:rsid w:val="00420B0A"/>
    <w:rsid w:val="00420E9D"/>
    <w:rsid w:val="0042133D"/>
    <w:rsid w:val="00423046"/>
    <w:rsid w:val="0042347F"/>
    <w:rsid w:val="00423605"/>
    <w:rsid w:val="004236FC"/>
    <w:rsid w:val="00423F50"/>
    <w:rsid w:val="00424B19"/>
    <w:rsid w:val="00424F15"/>
    <w:rsid w:val="00425269"/>
    <w:rsid w:val="0042547A"/>
    <w:rsid w:val="00426ABA"/>
    <w:rsid w:val="0042710F"/>
    <w:rsid w:val="00427730"/>
    <w:rsid w:val="00427DDA"/>
    <w:rsid w:val="004300BB"/>
    <w:rsid w:val="004306F9"/>
    <w:rsid w:val="004309D4"/>
    <w:rsid w:val="004310F0"/>
    <w:rsid w:val="00431D44"/>
    <w:rsid w:val="00432C42"/>
    <w:rsid w:val="00432EFF"/>
    <w:rsid w:val="004333C5"/>
    <w:rsid w:val="004336D5"/>
    <w:rsid w:val="00433F67"/>
    <w:rsid w:val="00434184"/>
    <w:rsid w:val="004345AE"/>
    <w:rsid w:val="00434770"/>
    <w:rsid w:val="00434CC8"/>
    <w:rsid w:val="00434FFB"/>
    <w:rsid w:val="004350D3"/>
    <w:rsid w:val="0043604C"/>
    <w:rsid w:val="004363A6"/>
    <w:rsid w:val="00437023"/>
    <w:rsid w:val="004376A5"/>
    <w:rsid w:val="00437FE3"/>
    <w:rsid w:val="00440091"/>
    <w:rsid w:val="00440891"/>
    <w:rsid w:val="00440F5B"/>
    <w:rsid w:val="004411FF"/>
    <w:rsid w:val="0044194B"/>
    <w:rsid w:val="00443989"/>
    <w:rsid w:val="00443A34"/>
    <w:rsid w:val="00445FF5"/>
    <w:rsid w:val="004460B1"/>
    <w:rsid w:val="00446F32"/>
    <w:rsid w:val="00447099"/>
    <w:rsid w:val="004477E2"/>
    <w:rsid w:val="00447848"/>
    <w:rsid w:val="00447B11"/>
    <w:rsid w:val="004503DC"/>
    <w:rsid w:val="0045094D"/>
    <w:rsid w:val="00450987"/>
    <w:rsid w:val="00450D69"/>
    <w:rsid w:val="00450F4E"/>
    <w:rsid w:val="004522A4"/>
    <w:rsid w:val="0045306B"/>
    <w:rsid w:val="004536E4"/>
    <w:rsid w:val="00453A40"/>
    <w:rsid w:val="00454E99"/>
    <w:rsid w:val="00455245"/>
    <w:rsid w:val="00455E7D"/>
    <w:rsid w:val="004561B5"/>
    <w:rsid w:val="0045655B"/>
    <w:rsid w:val="00456B3E"/>
    <w:rsid w:val="00456D17"/>
    <w:rsid w:val="00456F73"/>
    <w:rsid w:val="00457578"/>
    <w:rsid w:val="00460842"/>
    <w:rsid w:val="00460CFE"/>
    <w:rsid w:val="0046278C"/>
    <w:rsid w:val="00462DDF"/>
    <w:rsid w:val="00462FBF"/>
    <w:rsid w:val="00464032"/>
    <w:rsid w:val="00464E63"/>
    <w:rsid w:val="00466834"/>
    <w:rsid w:val="004669AD"/>
    <w:rsid w:val="0047065A"/>
    <w:rsid w:val="00470B26"/>
    <w:rsid w:val="00470FBC"/>
    <w:rsid w:val="004716F6"/>
    <w:rsid w:val="004725D5"/>
    <w:rsid w:val="00472921"/>
    <w:rsid w:val="00472EAF"/>
    <w:rsid w:val="00472EC1"/>
    <w:rsid w:val="00473213"/>
    <w:rsid w:val="004737BE"/>
    <w:rsid w:val="00473BBB"/>
    <w:rsid w:val="00474D85"/>
    <w:rsid w:val="00475534"/>
    <w:rsid w:val="00475CD6"/>
    <w:rsid w:val="00476328"/>
    <w:rsid w:val="004763D2"/>
    <w:rsid w:val="00477167"/>
    <w:rsid w:val="004776C4"/>
    <w:rsid w:val="00477B6B"/>
    <w:rsid w:val="00477D5D"/>
    <w:rsid w:val="004806CB"/>
    <w:rsid w:val="00480AFA"/>
    <w:rsid w:val="00480C7B"/>
    <w:rsid w:val="00481434"/>
    <w:rsid w:val="00481B85"/>
    <w:rsid w:val="00482208"/>
    <w:rsid w:val="004822D5"/>
    <w:rsid w:val="00483630"/>
    <w:rsid w:val="004848FD"/>
    <w:rsid w:val="0048491C"/>
    <w:rsid w:val="00484A0B"/>
    <w:rsid w:val="004850F3"/>
    <w:rsid w:val="00485BF5"/>
    <w:rsid w:val="00485C7A"/>
    <w:rsid w:val="0048664E"/>
    <w:rsid w:val="0048665B"/>
    <w:rsid w:val="00487095"/>
    <w:rsid w:val="004876EC"/>
    <w:rsid w:val="004900D6"/>
    <w:rsid w:val="00490141"/>
    <w:rsid w:val="00490953"/>
    <w:rsid w:val="00491543"/>
    <w:rsid w:val="004916AB"/>
    <w:rsid w:val="00491A05"/>
    <w:rsid w:val="00492DE1"/>
    <w:rsid w:val="00492F3A"/>
    <w:rsid w:val="00494899"/>
    <w:rsid w:val="0049497B"/>
    <w:rsid w:val="00494DB4"/>
    <w:rsid w:val="00495C9C"/>
    <w:rsid w:val="00496578"/>
    <w:rsid w:val="0049687E"/>
    <w:rsid w:val="004A044C"/>
    <w:rsid w:val="004A2107"/>
    <w:rsid w:val="004A3118"/>
    <w:rsid w:val="004A3E77"/>
    <w:rsid w:val="004A3FD3"/>
    <w:rsid w:val="004A418F"/>
    <w:rsid w:val="004A4272"/>
    <w:rsid w:val="004A49F6"/>
    <w:rsid w:val="004A54FF"/>
    <w:rsid w:val="004A605C"/>
    <w:rsid w:val="004A6800"/>
    <w:rsid w:val="004A6AB6"/>
    <w:rsid w:val="004A7563"/>
    <w:rsid w:val="004A75A9"/>
    <w:rsid w:val="004B0F97"/>
    <w:rsid w:val="004B15A1"/>
    <w:rsid w:val="004B2BFA"/>
    <w:rsid w:val="004B2C14"/>
    <w:rsid w:val="004B2D42"/>
    <w:rsid w:val="004B378D"/>
    <w:rsid w:val="004B3A07"/>
    <w:rsid w:val="004B435C"/>
    <w:rsid w:val="004B4D26"/>
    <w:rsid w:val="004B4DF5"/>
    <w:rsid w:val="004B4EF7"/>
    <w:rsid w:val="004B517D"/>
    <w:rsid w:val="004B6460"/>
    <w:rsid w:val="004C027C"/>
    <w:rsid w:val="004C0347"/>
    <w:rsid w:val="004C041D"/>
    <w:rsid w:val="004C0784"/>
    <w:rsid w:val="004C1534"/>
    <w:rsid w:val="004C160B"/>
    <w:rsid w:val="004C2BA6"/>
    <w:rsid w:val="004C350D"/>
    <w:rsid w:val="004C3631"/>
    <w:rsid w:val="004C3982"/>
    <w:rsid w:val="004C4269"/>
    <w:rsid w:val="004C53B0"/>
    <w:rsid w:val="004C56BE"/>
    <w:rsid w:val="004C7B68"/>
    <w:rsid w:val="004C7F70"/>
    <w:rsid w:val="004D1EAD"/>
    <w:rsid w:val="004D2482"/>
    <w:rsid w:val="004D2485"/>
    <w:rsid w:val="004D2ABF"/>
    <w:rsid w:val="004D34F9"/>
    <w:rsid w:val="004D42AB"/>
    <w:rsid w:val="004D4742"/>
    <w:rsid w:val="004D4BF3"/>
    <w:rsid w:val="004D5D24"/>
    <w:rsid w:val="004D5D58"/>
    <w:rsid w:val="004D6753"/>
    <w:rsid w:val="004D67FF"/>
    <w:rsid w:val="004D6DE4"/>
    <w:rsid w:val="004D6E28"/>
    <w:rsid w:val="004D7964"/>
    <w:rsid w:val="004E00CA"/>
    <w:rsid w:val="004E05DC"/>
    <w:rsid w:val="004E1269"/>
    <w:rsid w:val="004E1915"/>
    <w:rsid w:val="004E21F9"/>
    <w:rsid w:val="004E2332"/>
    <w:rsid w:val="004E29AA"/>
    <w:rsid w:val="004E2B92"/>
    <w:rsid w:val="004E2BE2"/>
    <w:rsid w:val="004E2D85"/>
    <w:rsid w:val="004E3516"/>
    <w:rsid w:val="004E3F03"/>
    <w:rsid w:val="004E3F30"/>
    <w:rsid w:val="004E45D2"/>
    <w:rsid w:val="004E46F9"/>
    <w:rsid w:val="004E525C"/>
    <w:rsid w:val="004E5DF2"/>
    <w:rsid w:val="004E638C"/>
    <w:rsid w:val="004F041D"/>
    <w:rsid w:val="004F0F65"/>
    <w:rsid w:val="004F134D"/>
    <w:rsid w:val="004F1E61"/>
    <w:rsid w:val="004F22D0"/>
    <w:rsid w:val="004F2D60"/>
    <w:rsid w:val="004F3C1B"/>
    <w:rsid w:val="004F4806"/>
    <w:rsid w:val="004F4D6D"/>
    <w:rsid w:val="004F522D"/>
    <w:rsid w:val="004F5394"/>
    <w:rsid w:val="004F59BB"/>
    <w:rsid w:val="004F6135"/>
    <w:rsid w:val="004F62A3"/>
    <w:rsid w:val="004F748F"/>
    <w:rsid w:val="004F7D18"/>
    <w:rsid w:val="004F7F82"/>
    <w:rsid w:val="004F7F96"/>
    <w:rsid w:val="00501144"/>
    <w:rsid w:val="00501517"/>
    <w:rsid w:val="00502DBB"/>
    <w:rsid w:val="005036EC"/>
    <w:rsid w:val="00504EEF"/>
    <w:rsid w:val="00505150"/>
    <w:rsid w:val="00505188"/>
    <w:rsid w:val="005057E5"/>
    <w:rsid w:val="005060B4"/>
    <w:rsid w:val="00507264"/>
    <w:rsid w:val="00510C8A"/>
    <w:rsid w:val="00511D35"/>
    <w:rsid w:val="00511D4D"/>
    <w:rsid w:val="00514CF5"/>
    <w:rsid w:val="00514E70"/>
    <w:rsid w:val="005159E6"/>
    <w:rsid w:val="00515C76"/>
    <w:rsid w:val="00515E13"/>
    <w:rsid w:val="005165F8"/>
    <w:rsid w:val="0051770C"/>
    <w:rsid w:val="00517CAA"/>
    <w:rsid w:val="00517E7B"/>
    <w:rsid w:val="005203AA"/>
    <w:rsid w:val="00520716"/>
    <w:rsid w:val="00521BD2"/>
    <w:rsid w:val="00522449"/>
    <w:rsid w:val="005232EF"/>
    <w:rsid w:val="00523C54"/>
    <w:rsid w:val="00524770"/>
    <w:rsid w:val="005251C8"/>
    <w:rsid w:val="00525885"/>
    <w:rsid w:val="00525EA6"/>
    <w:rsid w:val="00526796"/>
    <w:rsid w:val="005267EC"/>
    <w:rsid w:val="00527DFC"/>
    <w:rsid w:val="00530528"/>
    <w:rsid w:val="0053158E"/>
    <w:rsid w:val="00535745"/>
    <w:rsid w:val="00535F06"/>
    <w:rsid w:val="0053742C"/>
    <w:rsid w:val="00540D8A"/>
    <w:rsid w:val="005423FD"/>
    <w:rsid w:val="00542694"/>
    <w:rsid w:val="00542844"/>
    <w:rsid w:val="00542A02"/>
    <w:rsid w:val="00542BD8"/>
    <w:rsid w:val="00543118"/>
    <w:rsid w:val="005443C6"/>
    <w:rsid w:val="005454D6"/>
    <w:rsid w:val="00545C16"/>
    <w:rsid w:val="005463B7"/>
    <w:rsid w:val="00550F65"/>
    <w:rsid w:val="005514F4"/>
    <w:rsid w:val="005516F8"/>
    <w:rsid w:val="00551F68"/>
    <w:rsid w:val="0055232A"/>
    <w:rsid w:val="0055263C"/>
    <w:rsid w:val="00552A06"/>
    <w:rsid w:val="005537F4"/>
    <w:rsid w:val="005538E6"/>
    <w:rsid w:val="00553DEF"/>
    <w:rsid w:val="00554ED4"/>
    <w:rsid w:val="00554F21"/>
    <w:rsid w:val="0055587E"/>
    <w:rsid w:val="005562B2"/>
    <w:rsid w:val="005564DA"/>
    <w:rsid w:val="0055669A"/>
    <w:rsid w:val="00556D9E"/>
    <w:rsid w:val="005572A2"/>
    <w:rsid w:val="00557C2E"/>
    <w:rsid w:val="005609F2"/>
    <w:rsid w:val="00560AC9"/>
    <w:rsid w:val="0056130A"/>
    <w:rsid w:val="0056187C"/>
    <w:rsid w:val="00562C63"/>
    <w:rsid w:val="00562F1E"/>
    <w:rsid w:val="00564634"/>
    <w:rsid w:val="00564A34"/>
    <w:rsid w:val="00564C68"/>
    <w:rsid w:val="005652FF"/>
    <w:rsid w:val="00566909"/>
    <w:rsid w:val="00566F49"/>
    <w:rsid w:val="00571096"/>
    <w:rsid w:val="00571211"/>
    <w:rsid w:val="00571497"/>
    <w:rsid w:val="0057164F"/>
    <w:rsid w:val="005719ED"/>
    <w:rsid w:val="00572DAC"/>
    <w:rsid w:val="005734C8"/>
    <w:rsid w:val="00573575"/>
    <w:rsid w:val="00574846"/>
    <w:rsid w:val="00574949"/>
    <w:rsid w:val="00575078"/>
    <w:rsid w:val="0057534D"/>
    <w:rsid w:val="005760C8"/>
    <w:rsid w:val="00576930"/>
    <w:rsid w:val="00576CC7"/>
    <w:rsid w:val="00577B22"/>
    <w:rsid w:val="005801FC"/>
    <w:rsid w:val="0058040D"/>
    <w:rsid w:val="00581A31"/>
    <w:rsid w:val="00581A60"/>
    <w:rsid w:val="0058283E"/>
    <w:rsid w:val="00585897"/>
    <w:rsid w:val="00585E50"/>
    <w:rsid w:val="00587ACE"/>
    <w:rsid w:val="00587E70"/>
    <w:rsid w:val="00590F18"/>
    <w:rsid w:val="00591613"/>
    <w:rsid w:val="00591915"/>
    <w:rsid w:val="0059208F"/>
    <w:rsid w:val="005921D9"/>
    <w:rsid w:val="005925E0"/>
    <w:rsid w:val="00592F70"/>
    <w:rsid w:val="00593447"/>
    <w:rsid w:val="00594706"/>
    <w:rsid w:val="00595D18"/>
    <w:rsid w:val="00596B01"/>
    <w:rsid w:val="00597BBE"/>
    <w:rsid w:val="005A03BC"/>
    <w:rsid w:val="005A14C1"/>
    <w:rsid w:val="005A435D"/>
    <w:rsid w:val="005A5290"/>
    <w:rsid w:val="005A7ADE"/>
    <w:rsid w:val="005B00F3"/>
    <w:rsid w:val="005B0119"/>
    <w:rsid w:val="005B05B9"/>
    <w:rsid w:val="005B1142"/>
    <w:rsid w:val="005B12D7"/>
    <w:rsid w:val="005B1B3A"/>
    <w:rsid w:val="005B1B8C"/>
    <w:rsid w:val="005B20D3"/>
    <w:rsid w:val="005B301B"/>
    <w:rsid w:val="005B3D21"/>
    <w:rsid w:val="005B3E72"/>
    <w:rsid w:val="005B4DA6"/>
    <w:rsid w:val="005B506D"/>
    <w:rsid w:val="005B72CB"/>
    <w:rsid w:val="005B785D"/>
    <w:rsid w:val="005B7A7B"/>
    <w:rsid w:val="005B7FB0"/>
    <w:rsid w:val="005C0A96"/>
    <w:rsid w:val="005C21E4"/>
    <w:rsid w:val="005C29C0"/>
    <w:rsid w:val="005C2B77"/>
    <w:rsid w:val="005C374F"/>
    <w:rsid w:val="005C40CC"/>
    <w:rsid w:val="005C4DAF"/>
    <w:rsid w:val="005C4F20"/>
    <w:rsid w:val="005C56B9"/>
    <w:rsid w:val="005C604C"/>
    <w:rsid w:val="005C61AC"/>
    <w:rsid w:val="005C6B67"/>
    <w:rsid w:val="005D0DEB"/>
    <w:rsid w:val="005D131C"/>
    <w:rsid w:val="005D14D1"/>
    <w:rsid w:val="005D1A62"/>
    <w:rsid w:val="005D21E7"/>
    <w:rsid w:val="005D25E2"/>
    <w:rsid w:val="005D3271"/>
    <w:rsid w:val="005D3B70"/>
    <w:rsid w:val="005D4174"/>
    <w:rsid w:val="005D4C3C"/>
    <w:rsid w:val="005D5C55"/>
    <w:rsid w:val="005E1386"/>
    <w:rsid w:val="005E1746"/>
    <w:rsid w:val="005E3849"/>
    <w:rsid w:val="005E5FF5"/>
    <w:rsid w:val="005E68B2"/>
    <w:rsid w:val="005E6A9B"/>
    <w:rsid w:val="005F02D9"/>
    <w:rsid w:val="005F080F"/>
    <w:rsid w:val="005F1C51"/>
    <w:rsid w:val="005F239D"/>
    <w:rsid w:val="005F2927"/>
    <w:rsid w:val="005F2F48"/>
    <w:rsid w:val="005F32EE"/>
    <w:rsid w:val="005F3B01"/>
    <w:rsid w:val="005F4D41"/>
    <w:rsid w:val="005F685B"/>
    <w:rsid w:val="005F6919"/>
    <w:rsid w:val="005F69C3"/>
    <w:rsid w:val="005F6F74"/>
    <w:rsid w:val="005F78DA"/>
    <w:rsid w:val="0060019A"/>
    <w:rsid w:val="00600939"/>
    <w:rsid w:val="00602199"/>
    <w:rsid w:val="00602566"/>
    <w:rsid w:val="00602977"/>
    <w:rsid w:val="006032CB"/>
    <w:rsid w:val="00603645"/>
    <w:rsid w:val="00603FA5"/>
    <w:rsid w:val="00604636"/>
    <w:rsid w:val="00604EC5"/>
    <w:rsid w:val="00605E58"/>
    <w:rsid w:val="00605F56"/>
    <w:rsid w:val="006068B6"/>
    <w:rsid w:val="0060706E"/>
    <w:rsid w:val="00610A0E"/>
    <w:rsid w:val="00610B0B"/>
    <w:rsid w:val="006113D7"/>
    <w:rsid w:val="00611FD8"/>
    <w:rsid w:val="0061351E"/>
    <w:rsid w:val="00613F9C"/>
    <w:rsid w:val="006146CF"/>
    <w:rsid w:val="006146F1"/>
    <w:rsid w:val="006152F3"/>
    <w:rsid w:val="00615BA1"/>
    <w:rsid w:val="00615E9E"/>
    <w:rsid w:val="0061642E"/>
    <w:rsid w:val="00616CC3"/>
    <w:rsid w:val="00616FCF"/>
    <w:rsid w:val="006177E5"/>
    <w:rsid w:val="00617B4E"/>
    <w:rsid w:val="00620995"/>
    <w:rsid w:val="0062117C"/>
    <w:rsid w:val="00622569"/>
    <w:rsid w:val="00622E23"/>
    <w:rsid w:val="006240EA"/>
    <w:rsid w:val="00624521"/>
    <w:rsid w:val="006245F7"/>
    <w:rsid w:val="00624A5B"/>
    <w:rsid w:val="00624A81"/>
    <w:rsid w:val="006259E4"/>
    <w:rsid w:val="00625BA3"/>
    <w:rsid w:val="00626EBD"/>
    <w:rsid w:val="00626FD1"/>
    <w:rsid w:val="00627A51"/>
    <w:rsid w:val="00630267"/>
    <w:rsid w:val="00630D4D"/>
    <w:rsid w:val="00630DC3"/>
    <w:rsid w:val="0063105C"/>
    <w:rsid w:val="006334B7"/>
    <w:rsid w:val="00635954"/>
    <w:rsid w:val="00636379"/>
    <w:rsid w:val="006365C4"/>
    <w:rsid w:val="0063686B"/>
    <w:rsid w:val="0063701E"/>
    <w:rsid w:val="00637C1C"/>
    <w:rsid w:val="00642539"/>
    <w:rsid w:val="0064307A"/>
    <w:rsid w:val="0064366A"/>
    <w:rsid w:val="0064573B"/>
    <w:rsid w:val="006461CC"/>
    <w:rsid w:val="00646C81"/>
    <w:rsid w:val="00646C8D"/>
    <w:rsid w:val="00647251"/>
    <w:rsid w:val="006502E6"/>
    <w:rsid w:val="00650D3E"/>
    <w:rsid w:val="00651020"/>
    <w:rsid w:val="00651A5E"/>
    <w:rsid w:val="00651D34"/>
    <w:rsid w:val="00652323"/>
    <w:rsid w:val="0065264B"/>
    <w:rsid w:val="00652F0C"/>
    <w:rsid w:val="006535DD"/>
    <w:rsid w:val="006541AD"/>
    <w:rsid w:val="006541EA"/>
    <w:rsid w:val="00655599"/>
    <w:rsid w:val="006559F7"/>
    <w:rsid w:val="00655D15"/>
    <w:rsid w:val="006561CE"/>
    <w:rsid w:val="00656981"/>
    <w:rsid w:val="0065764B"/>
    <w:rsid w:val="00657891"/>
    <w:rsid w:val="00657D84"/>
    <w:rsid w:val="00660F31"/>
    <w:rsid w:val="006625DC"/>
    <w:rsid w:val="006630B4"/>
    <w:rsid w:val="006640CA"/>
    <w:rsid w:val="006644C9"/>
    <w:rsid w:val="00664785"/>
    <w:rsid w:val="006652AE"/>
    <w:rsid w:val="0066565D"/>
    <w:rsid w:val="0066612F"/>
    <w:rsid w:val="006663DD"/>
    <w:rsid w:val="0066655D"/>
    <w:rsid w:val="006665A9"/>
    <w:rsid w:val="0066670C"/>
    <w:rsid w:val="00667218"/>
    <w:rsid w:val="006704C4"/>
    <w:rsid w:val="00670724"/>
    <w:rsid w:val="00670ADE"/>
    <w:rsid w:val="00670ED2"/>
    <w:rsid w:val="0067242B"/>
    <w:rsid w:val="006734F9"/>
    <w:rsid w:val="0067374F"/>
    <w:rsid w:val="006741ED"/>
    <w:rsid w:val="00674E5E"/>
    <w:rsid w:val="00675BD8"/>
    <w:rsid w:val="006760B9"/>
    <w:rsid w:val="00677102"/>
    <w:rsid w:val="00677A52"/>
    <w:rsid w:val="00677E62"/>
    <w:rsid w:val="00681369"/>
    <w:rsid w:val="006822A2"/>
    <w:rsid w:val="00682389"/>
    <w:rsid w:val="0068241B"/>
    <w:rsid w:val="00682C86"/>
    <w:rsid w:val="00682D07"/>
    <w:rsid w:val="006838FA"/>
    <w:rsid w:val="00684C73"/>
    <w:rsid w:val="00685658"/>
    <w:rsid w:val="00687304"/>
    <w:rsid w:val="006875F8"/>
    <w:rsid w:val="00687770"/>
    <w:rsid w:val="00687DAA"/>
    <w:rsid w:val="00690D7E"/>
    <w:rsid w:val="0069233A"/>
    <w:rsid w:val="00692A06"/>
    <w:rsid w:val="00692F28"/>
    <w:rsid w:val="00693531"/>
    <w:rsid w:val="00693E3B"/>
    <w:rsid w:val="0069623A"/>
    <w:rsid w:val="0069695D"/>
    <w:rsid w:val="00696B64"/>
    <w:rsid w:val="00697781"/>
    <w:rsid w:val="0069792B"/>
    <w:rsid w:val="00697F6F"/>
    <w:rsid w:val="006A038E"/>
    <w:rsid w:val="006A0A47"/>
    <w:rsid w:val="006A1404"/>
    <w:rsid w:val="006A1F8A"/>
    <w:rsid w:val="006A26F7"/>
    <w:rsid w:val="006A3207"/>
    <w:rsid w:val="006A3277"/>
    <w:rsid w:val="006A4018"/>
    <w:rsid w:val="006A4872"/>
    <w:rsid w:val="006A53A8"/>
    <w:rsid w:val="006A54F1"/>
    <w:rsid w:val="006A6700"/>
    <w:rsid w:val="006B02FC"/>
    <w:rsid w:val="006B0815"/>
    <w:rsid w:val="006B1C5E"/>
    <w:rsid w:val="006B1C9E"/>
    <w:rsid w:val="006B2BA7"/>
    <w:rsid w:val="006B32F9"/>
    <w:rsid w:val="006B5174"/>
    <w:rsid w:val="006B59EE"/>
    <w:rsid w:val="006B5ED9"/>
    <w:rsid w:val="006B6778"/>
    <w:rsid w:val="006B67BE"/>
    <w:rsid w:val="006B6A88"/>
    <w:rsid w:val="006B7325"/>
    <w:rsid w:val="006B7801"/>
    <w:rsid w:val="006C02FB"/>
    <w:rsid w:val="006C092F"/>
    <w:rsid w:val="006C1F4C"/>
    <w:rsid w:val="006C207E"/>
    <w:rsid w:val="006C23BA"/>
    <w:rsid w:val="006C4BA8"/>
    <w:rsid w:val="006C4E08"/>
    <w:rsid w:val="006C519A"/>
    <w:rsid w:val="006D03B6"/>
    <w:rsid w:val="006D09FB"/>
    <w:rsid w:val="006D159A"/>
    <w:rsid w:val="006D29E6"/>
    <w:rsid w:val="006D2DAE"/>
    <w:rsid w:val="006D2DD0"/>
    <w:rsid w:val="006D352A"/>
    <w:rsid w:val="006D4495"/>
    <w:rsid w:val="006D450F"/>
    <w:rsid w:val="006D45D3"/>
    <w:rsid w:val="006D4C16"/>
    <w:rsid w:val="006D4E31"/>
    <w:rsid w:val="006D5683"/>
    <w:rsid w:val="006D59B4"/>
    <w:rsid w:val="006D66E7"/>
    <w:rsid w:val="006D674A"/>
    <w:rsid w:val="006D69DE"/>
    <w:rsid w:val="006D7696"/>
    <w:rsid w:val="006E212C"/>
    <w:rsid w:val="006E2787"/>
    <w:rsid w:val="006E2C28"/>
    <w:rsid w:val="006E36AA"/>
    <w:rsid w:val="006E3F59"/>
    <w:rsid w:val="006E4398"/>
    <w:rsid w:val="006E4609"/>
    <w:rsid w:val="006E570D"/>
    <w:rsid w:val="006E64DE"/>
    <w:rsid w:val="006E7919"/>
    <w:rsid w:val="006E7959"/>
    <w:rsid w:val="006E7BA2"/>
    <w:rsid w:val="006E7E94"/>
    <w:rsid w:val="006E7EC8"/>
    <w:rsid w:val="006F066F"/>
    <w:rsid w:val="006F06E2"/>
    <w:rsid w:val="006F0DF5"/>
    <w:rsid w:val="006F2014"/>
    <w:rsid w:val="006F2A1C"/>
    <w:rsid w:val="006F3106"/>
    <w:rsid w:val="006F40DB"/>
    <w:rsid w:val="006F4CB4"/>
    <w:rsid w:val="006F4FC1"/>
    <w:rsid w:val="006F544D"/>
    <w:rsid w:val="006F58AD"/>
    <w:rsid w:val="006F6D7D"/>
    <w:rsid w:val="006F7A71"/>
    <w:rsid w:val="006F7EF1"/>
    <w:rsid w:val="0070104E"/>
    <w:rsid w:val="00701AAE"/>
    <w:rsid w:val="00702C3B"/>
    <w:rsid w:val="00703918"/>
    <w:rsid w:val="00703A4F"/>
    <w:rsid w:val="00703A6E"/>
    <w:rsid w:val="00703E5A"/>
    <w:rsid w:val="00704863"/>
    <w:rsid w:val="0070593B"/>
    <w:rsid w:val="00705B05"/>
    <w:rsid w:val="00705CF6"/>
    <w:rsid w:val="00706054"/>
    <w:rsid w:val="0070606B"/>
    <w:rsid w:val="007061FC"/>
    <w:rsid w:val="00706B04"/>
    <w:rsid w:val="00707FDB"/>
    <w:rsid w:val="007104B8"/>
    <w:rsid w:val="00711694"/>
    <w:rsid w:val="00711B92"/>
    <w:rsid w:val="00712240"/>
    <w:rsid w:val="00712BE8"/>
    <w:rsid w:val="00713BD1"/>
    <w:rsid w:val="00714120"/>
    <w:rsid w:val="0071412D"/>
    <w:rsid w:val="00714F50"/>
    <w:rsid w:val="00717506"/>
    <w:rsid w:val="0071792E"/>
    <w:rsid w:val="0072138A"/>
    <w:rsid w:val="00721E65"/>
    <w:rsid w:val="00722B7D"/>
    <w:rsid w:val="00722B9B"/>
    <w:rsid w:val="00723067"/>
    <w:rsid w:val="007236B8"/>
    <w:rsid w:val="007236DE"/>
    <w:rsid w:val="00723DE5"/>
    <w:rsid w:val="0072404F"/>
    <w:rsid w:val="0072486E"/>
    <w:rsid w:val="00724FBF"/>
    <w:rsid w:val="00725335"/>
    <w:rsid w:val="007253D2"/>
    <w:rsid w:val="0072621E"/>
    <w:rsid w:val="00730B9D"/>
    <w:rsid w:val="007311D9"/>
    <w:rsid w:val="0073201C"/>
    <w:rsid w:val="0073218C"/>
    <w:rsid w:val="00733BEC"/>
    <w:rsid w:val="00734333"/>
    <w:rsid w:val="00734FF0"/>
    <w:rsid w:val="00735093"/>
    <w:rsid w:val="007355F3"/>
    <w:rsid w:val="007356D4"/>
    <w:rsid w:val="00735E23"/>
    <w:rsid w:val="007369FB"/>
    <w:rsid w:val="00736B47"/>
    <w:rsid w:val="00737086"/>
    <w:rsid w:val="007404E4"/>
    <w:rsid w:val="00740F1F"/>
    <w:rsid w:val="007411F3"/>
    <w:rsid w:val="007417EE"/>
    <w:rsid w:val="00741B90"/>
    <w:rsid w:val="00741EDB"/>
    <w:rsid w:val="00742A31"/>
    <w:rsid w:val="007435AB"/>
    <w:rsid w:val="0074531B"/>
    <w:rsid w:val="007453D4"/>
    <w:rsid w:val="00746409"/>
    <w:rsid w:val="00747AB3"/>
    <w:rsid w:val="00750193"/>
    <w:rsid w:val="007504A8"/>
    <w:rsid w:val="00750856"/>
    <w:rsid w:val="00750BD0"/>
    <w:rsid w:val="0075124F"/>
    <w:rsid w:val="00753523"/>
    <w:rsid w:val="00754068"/>
    <w:rsid w:val="00754425"/>
    <w:rsid w:val="0075563A"/>
    <w:rsid w:val="00755DA3"/>
    <w:rsid w:val="0075639F"/>
    <w:rsid w:val="00756543"/>
    <w:rsid w:val="00756A55"/>
    <w:rsid w:val="00762391"/>
    <w:rsid w:val="00762BC9"/>
    <w:rsid w:val="007633DF"/>
    <w:rsid w:val="00764249"/>
    <w:rsid w:val="00764B20"/>
    <w:rsid w:val="00765523"/>
    <w:rsid w:val="0076648A"/>
    <w:rsid w:val="00766998"/>
    <w:rsid w:val="00767496"/>
    <w:rsid w:val="00767E35"/>
    <w:rsid w:val="007701F9"/>
    <w:rsid w:val="00770588"/>
    <w:rsid w:val="00773957"/>
    <w:rsid w:val="00773B59"/>
    <w:rsid w:val="00773DA1"/>
    <w:rsid w:val="00774743"/>
    <w:rsid w:val="00774DC7"/>
    <w:rsid w:val="007752AB"/>
    <w:rsid w:val="0077563F"/>
    <w:rsid w:val="0077587C"/>
    <w:rsid w:val="00777A05"/>
    <w:rsid w:val="00777DF5"/>
    <w:rsid w:val="00777F71"/>
    <w:rsid w:val="0078002C"/>
    <w:rsid w:val="0078073C"/>
    <w:rsid w:val="00780B5A"/>
    <w:rsid w:val="00780D4A"/>
    <w:rsid w:val="00782D7F"/>
    <w:rsid w:val="00783560"/>
    <w:rsid w:val="00783593"/>
    <w:rsid w:val="007837DE"/>
    <w:rsid w:val="007838FF"/>
    <w:rsid w:val="00783CC1"/>
    <w:rsid w:val="00784224"/>
    <w:rsid w:val="00784BBE"/>
    <w:rsid w:val="007859DD"/>
    <w:rsid w:val="00786751"/>
    <w:rsid w:val="00786E99"/>
    <w:rsid w:val="00787496"/>
    <w:rsid w:val="007876BB"/>
    <w:rsid w:val="00787B33"/>
    <w:rsid w:val="00791754"/>
    <w:rsid w:val="0079397B"/>
    <w:rsid w:val="007939EE"/>
    <w:rsid w:val="007940C3"/>
    <w:rsid w:val="00794A17"/>
    <w:rsid w:val="007954F3"/>
    <w:rsid w:val="00795639"/>
    <w:rsid w:val="00795825"/>
    <w:rsid w:val="00795D8A"/>
    <w:rsid w:val="00795F79"/>
    <w:rsid w:val="00795F7C"/>
    <w:rsid w:val="0079629C"/>
    <w:rsid w:val="00796469"/>
    <w:rsid w:val="007964D9"/>
    <w:rsid w:val="00796F62"/>
    <w:rsid w:val="00797280"/>
    <w:rsid w:val="00797525"/>
    <w:rsid w:val="00797CC2"/>
    <w:rsid w:val="00797D50"/>
    <w:rsid w:val="007A0902"/>
    <w:rsid w:val="007A0A71"/>
    <w:rsid w:val="007A1176"/>
    <w:rsid w:val="007A15E6"/>
    <w:rsid w:val="007A2283"/>
    <w:rsid w:val="007A3057"/>
    <w:rsid w:val="007A342F"/>
    <w:rsid w:val="007A354C"/>
    <w:rsid w:val="007A37D5"/>
    <w:rsid w:val="007A47A0"/>
    <w:rsid w:val="007A576E"/>
    <w:rsid w:val="007A5A78"/>
    <w:rsid w:val="007A5BC2"/>
    <w:rsid w:val="007A63B5"/>
    <w:rsid w:val="007A645F"/>
    <w:rsid w:val="007A6691"/>
    <w:rsid w:val="007A6C40"/>
    <w:rsid w:val="007A70B2"/>
    <w:rsid w:val="007A7652"/>
    <w:rsid w:val="007B068C"/>
    <w:rsid w:val="007B141D"/>
    <w:rsid w:val="007B1632"/>
    <w:rsid w:val="007B24ED"/>
    <w:rsid w:val="007B39A5"/>
    <w:rsid w:val="007B40B7"/>
    <w:rsid w:val="007B4F8E"/>
    <w:rsid w:val="007B5605"/>
    <w:rsid w:val="007B6839"/>
    <w:rsid w:val="007B6897"/>
    <w:rsid w:val="007C19AF"/>
    <w:rsid w:val="007C2BF6"/>
    <w:rsid w:val="007C2D24"/>
    <w:rsid w:val="007C3152"/>
    <w:rsid w:val="007C3524"/>
    <w:rsid w:val="007C3A60"/>
    <w:rsid w:val="007C4AF1"/>
    <w:rsid w:val="007C4AF4"/>
    <w:rsid w:val="007C4B91"/>
    <w:rsid w:val="007C51E0"/>
    <w:rsid w:val="007C5619"/>
    <w:rsid w:val="007C6431"/>
    <w:rsid w:val="007C679D"/>
    <w:rsid w:val="007C69E2"/>
    <w:rsid w:val="007D0886"/>
    <w:rsid w:val="007D0F7B"/>
    <w:rsid w:val="007D124C"/>
    <w:rsid w:val="007D20DB"/>
    <w:rsid w:val="007D2BAA"/>
    <w:rsid w:val="007D2F77"/>
    <w:rsid w:val="007D3107"/>
    <w:rsid w:val="007D3195"/>
    <w:rsid w:val="007D3770"/>
    <w:rsid w:val="007D3BCC"/>
    <w:rsid w:val="007D43B7"/>
    <w:rsid w:val="007D4A9E"/>
    <w:rsid w:val="007D51A7"/>
    <w:rsid w:val="007D5510"/>
    <w:rsid w:val="007D6245"/>
    <w:rsid w:val="007D7494"/>
    <w:rsid w:val="007D74B0"/>
    <w:rsid w:val="007D759A"/>
    <w:rsid w:val="007D77BE"/>
    <w:rsid w:val="007D7F2A"/>
    <w:rsid w:val="007E1069"/>
    <w:rsid w:val="007E1206"/>
    <w:rsid w:val="007E1C9D"/>
    <w:rsid w:val="007E1E6C"/>
    <w:rsid w:val="007E25BA"/>
    <w:rsid w:val="007E27D5"/>
    <w:rsid w:val="007E297F"/>
    <w:rsid w:val="007E2EB4"/>
    <w:rsid w:val="007E33DF"/>
    <w:rsid w:val="007E41B7"/>
    <w:rsid w:val="007E4866"/>
    <w:rsid w:val="007E4FFE"/>
    <w:rsid w:val="007E5AF0"/>
    <w:rsid w:val="007E5BAE"/>
    <w:rsid w:val="007E6C79"/>
    <w:rsid w:val="007E6EAD"/>
    <w:rsid w:val="007E7332"/>
    <w:rsid w:val="007E7B31"/>
    <w:rsid w:val="007F0559"/>
    <w:rsid w:val="007F0F73"/>
    <w:rsid w:val="007F2398"/>
    <w:rsid w:val="007F2936"/>
    <w:rsid w:val="007F3340"/>
    <w:rsid w:val="007F3627"/>
    <w:rsid w:val="007F3CA7"/>
    <w:rsid w:val="007F4BB9"/>
    <w:rsid w:val="007F51AE"/>
    <w:rsid w:val="007F5362"/>
    <w:rsid w:val="007F5CDA"/>
    <w:rsid w:val="007F5EC8"/>
    <w:rsid w:val="007F63EE"/>
    <w:rsid w:val="007F670A"/>
    <w:rsid w:val="007F71CD"/>
    <w:rsid w:val="007F72E2"/>
    <w:rsid w:val="008001CB"/>
    <w:rsid w:val="00800868"/>
    <w:rsid w:val="008013FD"/>
    <w:rsid w:val="00801689"/>
    <w:rsid w:val="008018ED"/>
    <w:rsid w:val="00801A4C"/>
    <w:rsid w:val="00801B9F"/>
    <w:rsid w:val="00801EAC"/>
    <w:rsid w:val="008025A7"/>
    <w:rsid w:val="00802847"/>
    <w:rsid w:val="00803A6B"/>
    <w:rsid w:val="008053C7"/>
    <w:rsid w:val="00805D49"/>
    <w:rsid w:val="008060B4"/>
    <w:rsid w:val="00810A0B"/>
    <w:rsid w:val="00810E47"/>
    <w:rsid w:val="00812031"/>
    <w:rsid w:val="0081221E"/>
    <w:rsid w:val="00813135"/>
    <w:rsid w:val="008149E2"/>
    <w:rsid w:val="008169EB"/>
    <w:rsid w:val="008170D9"/>
    <w:rsid w:val="00817E9A"/>
    <w:rsid w:val="00817FB4"/>
    <w:rsid w:val="00820657"/>
    <w:rsid w:val="008207BE"/>
    <w:rsid w:val="008209C6"/>
    <w:rsid w:val="0082119E"/>
    <w:rsid w:val="0082239B"/>
    <w:rsid w:val="008229A4"/>
    <w:rsid w:val="00822A75"/>
    <w:rsid w:val="00822AEA"/>
    <w:rsid w:val="00822B17"/>
    <w:rsid w:val="00822F7F"/>
    <w:rsid w:val="00823B21"/>
    <w:rsid w:val="00823F50"/>
    <w:rsid w:val="00824D50"/>
    <w:rsid w:val="00825A12"/>
    <w:rsid w:val="00825D4F"/>
    <w:rsid w:val="008268E2"/>
    <w:rsid w:val="00826FB0"/>
    <w:rsid w:val="008270F3"/>
    <w:rsid w:val="00827A0D"/>
    <w:rsid w:val="00827CFD"/>
    <w:rsid w:val="00827E33"/>
    <w:rsid w:val="00830EB7"/>
    <w:rsid w:val="008315FA"/>
    <w:rsid w:val="008316C7"/>
    <w:rsid w:val="008323C3"/>
    <w:rsid w:val="00832416"/>
    <w:rsid w:val="0083334C"/>
    <w:rsid w:val="008333C8"/>
    <w:rsid w:val="00833515"/>
    <w:rsid w:val="00833A6C"/>
    <w:rsid w:val="008342E4"/>
    <w:rsid w:val="00835CC6"/>
    <w:rsid w:val="00836241"/>
    <w:rsid w:val="00836730"/>
    <w:rsid w:val="00836845"/>
    <w:rsid w:val="00836DBA"/>
    <w:rsid w:val="00837431"/>
    <w:rsid w:val="0084034E"/>
    <w:rsid w:val="00842A9C"/>
    <w:rsid w:val="00842B8F"/>
    <w:rsid w:val="00844540"/>
    <w:rsid w:val="00844776"/>
    <w:rsid w:val="0084594C"/>
    <w:rsid w:val="008462B2"/>
    <w:rsid w:val="008472E7"/>
    <w:rsid w:val="00847ED2"/>
    <w:rsid w:val="00847EE9"/>
    <w:rsid w:val="008506E1"/>
    <w:rsid w:val="00850801"/>
    <w:rsid w:val="008515B3"/>
    <w:rsid w:val="00851CA0"/>
    <w:rsid w:val="00851E0A"/>
    <w:rsid w:val="00851F8A"/>
    <w:rsid w:val="008524D5"/>
    <w:rsid w:val="00852C0C"/>
    <w:rsid w:val="00852FE9"/>
    <w:rsid w:val="00853405"/>
    <w:rsid w:val="00853682"/>
    <w:rsid w:val="008560FA"/>
    <w:rsid w:val="00856343"/>
    <w:rsid w:val="008610C5"/>
    <w:rsid w:val="00861D80"/>
    <w:rsid w:val="00862137"/>
    <w:rsid w:val="00862A57"/>
    <w:rsid w:val="00862D7F"/>
    <w:rsid w:val="00862FA9"/>
    <w:rsid w:val="00863B32"/>
    <w:rsid w:val="0086436A"/>
    <w:rsid w:val="008649E5"/>
    <w:rsid w:val="00864DCE"/>
    <w:rsid w:val="00865881"/>
    <w:rsid w:val="0086591D"/>
    <w:rsid w:val="00865E21"/>
    <w:rsid w:val="00867544"/>
    <w:rsid w:val="00867F14"/>
    <w:rsid w:val="0087013D"/>
    <w:rsid w:val="008712F5"/>
    <w:rsid w:val="00872181"/>
    <w:rsid w:val="0087347B"/>
    <w:rsid w:val="00873EC2"/>
    <w:rsid w:val="0087461D"/>
    <w:rsid w:val="00874862"/>
    <w:rsid w:val="008748CB"/>
    <w:rsid w:val="0087498B"/>
    <w:rsid w:val="00875A3F"/>
    <w:rsid w:val="0087648C"/>
    <w:rsid w:val="008767E4"/>
    <w:rsid w:val="00876E3C"/>
    <w:rsid w:val="00880E96"/>
    <w:rsid w:val="00881374"/>
    <w:rsid w:val="0088460E"/>
    <w:rsid w:val="00884BD2"/>
    <w:rsid w:val="00885B48"/>
    <w:rsid w:val="00885CAF"/>
    <w:rsid w:val="00885DF3"/>
    <w:rsid w:val="008869AE"/>
    <w:rsid w:val="0088798C"/>
    <w:rsid w:val="00890ECD"/>
    <w:rsid w:val="00890F51"/>
    <w:rsid w:val="008912C3"/>
    <w:rsid w:val="0089149E"/>
    <w:rsid w:val="00891DE3"/>
    <w:rsid w:val="008934F1"/>
    <w:rsid w:val="00893A99"/>
    <w:rsid w:val="0089615E"/>
    <w:rsid w:val="008977D3"/>
    <w:rsid w:val="008978BF"/>
    <w:rsid w:val="008A01BD"/>
    <w:rsid w:val="008A2161"/>
    <w:rsid w:val="008A2B1C"/>
    <w:rsid w:val="008A31F9"/>
    <w:rsid w:val="008A4A9F"/>
    <w:rsid w:val="008A4C5E"/>
    <w:rsid w:val="008A4DA7"/>
    <w:rsid w:val="008A52FF"/>
    <w:rsid w:val="008A6B29"/>
    <w:rsid w:val="008A7366"/>
    <w:rsid w:val="008B0042"/>
    <w:rsid w:val="008B14DB"/>
    <w:rsid w:val="008B1AC7"/>
    <w:rsid w:val="008B22CA"/>
    <w:rsid w:val="008B3377"/>
    <w:rsid w:val="008B3EE0"/>
    <w:rsid w:val="008B5B8B"/>
    <w:rsid w:val="008B7EFF"/>
    <w:rsid w:val="008C012B"/>
    <w:rsid w:val="008C11F3"/>
    <w:rsid w:val="008C1ABF"/>
    <w:rsid w:val="008C1F1A"/>
    <w:rsid w:val="008C258E"/>
    <w:rsid w:val="008C2C5C"/>
    <w:rsid w:val="008C3C86"/>
    <w:rsid w:val="008C4120"/>
    <w:rsid w:val="008C47DF"/>
    <w:rsid w:val="008C49EC"/>
    <w:rsid w:val="008C4CF4"/>
    <w:rsid w:val="008C4FC6"/>
    <w:rsid w:val="008C5215"/>
    <w:rsid w:val="008C71AF"/>
    <w:rsid w:val="008C770A"/>
    <w:rsid w:val="008D07E0"/>
    <w:rsid w:val="008D093B"/>
    <w:rsid w:val="008D0F88"/>
    <w:rsid w:val="008D1A5B"/>
    <w:rsid w:val="008D228D"/>
    <w:rsid w:val="008D3CA3"/>
    <w:rsid w:val="008D4464"/>
    <w:rsid w:val="008D45AF"/>
    <w:rsid w:val="008D4B5C"/>
    <w:rsid w:val="008D51ED"/>
    <w:rsid w:val="008D66AB"/>
    <w:rsid w:val="008D68C9"/>
    <w:rsid w:val="008D732B"/>
    <w:rsid w:val="008E1522"/>
    <w:rsid w:val="008E1DC7"/>
    <w:rsid w:val="008E21EE"/>
    <w:rsid w:val="008E2A92"/>
    <w:rsid w:val="008E3546"/>
    <w:rsid w:val="008E4E5A"/>
    <w:rsid w:val="008E5861"/>
    <w:rsid w:val="008E5926"/>
    <w:rsid w:val="008E5CAE"/>
    <w:rsid w:val="008E6090"/>
    <w:rsid w:val="008E6B95"/>
    <w:rsid w:val="008E6EB8"/>
    <w:rsid w:val="008E705F"/>
    <w:rsid w:val="008E7497"/>
    <w:rsid w:val="008F033F"/>
    <w:rsid w:val="008F0716"/>
    <w:rsid w:val="008F0987"/>
    <w:rsid w:val="008F1BFA"/>
    <w:rsid w:val="008F1E37"/>
    <w:rsid w:val="008F3C24"/>
    <w:rsid w:val="008F48ED"/>
    <w:rsid w:val="008F4F28"/>
    <w:rsid w:val="008F50C1"/>
    <w:rsid w:val="008F6170"/>
    <w:rsid w:val="008F68B7"/>
    <w:rsid w:val="008F6900"/>
    <w:rsid w:val="008F7432"/>
    <w:rsid w:val="008F7D87"/>
    <w:rsid w:val="00902DEC"/>
    <w:rsid w:val="00903685"/>
    <w:rsid w:val="00903765"/>
    <w:rsid w:val="00904BB3"/>
    <w:rsid w:val="00904D40"/>
    <w:rsid w:val="0090555D"/>
    <w:rsid w:val="009059E8"/>
    <w:rsid w:val="00905DBC"/>
    <w:rsid w:val="00906136"/>
    <w:rsid w:val="009104F3"/>
    <w:rsid w:val="00910D38"/>
    <w:rsid w:val="00910FEE"/>
    <w:rsid w:val="009115EF"/>
    <w:rsid w:val="00911751"/>
    <w:rsid w:val="00913D20"/>
    <w:rsid w:val="009142D2"/>
    <w:rsid w:val="0091491C"/>
    <w:rsid w:val="00915130"/>
    <w:rsid w:val="009154A7"/>
    <w:rsid w:val="009156ED"/>
    <w:rsid w:val="009159F9"/>
    <w:rsid w:val="009165EC"/>
    <w:rsid w:val="00917225"/>
    <w:rsid w:val="00917378"/>
    <w:rsid w:val="0091740D"/>
    <w:rsid w:val="00917597"/>
    <w:rsid w:val="00917D77"/>
    <w:rsid w:val="00917F64"/>
    <w:rsid w:val="009205B0"/>
    <w:rsid w:val="00920BB2"/>
    <w:rsid w:val="00920DDB"/>
    <w:rsid w:val="009218E3"/>
    <w:rsid w:val="0092220D"/>
    <w:rsid w:val="009224C4"/>
    <w:rsid w:val="009226B8"/>
    <w:rsid w:val="00922A74"/>
    <w:rsid w:val="00922B25"/>
    <w:rsid w:val="00922CCC"/>
    <w:rsid w:val="00922D3A"/>
    <w:rsid w:val="00923C0D"/>
    <w:rsid w:val="0092536A"/>
    <w:rsid w:val="009272C0"/>
    <w:rsid w:val="00927C9A"/>
    <w:rsid w:val="00927D43"/>
    <w:rsid w:val="009308C8"/>
    <w:rsid w:val="00930B6E"/>
    <w:rsid w:val="00930F61"/>
    <w:rsid w:val="00931596"/>
    <w:rsid w:val="009316D9"/>
    <w:rsid w:val="009319BC"/>
    <w:rsid w:val="00931E4B"/>
    <w:rsid w:val="00932793"/>
    <w:rsid w:val="00932973"/>
    <w:rsid w:val="00932AF1"/>
    <w:rsid w:val="00932B68"/>
    <w:rsid w:val="00933018"/>
    <w:rsid w:val="009331EF"/>
    <w:rsid w:val="00933337"/>
    <w:rsid w:val="00934972"/>
    <w:rsid w:val="00934C0E"/>
    <w:rsid w:val="00935C11"/>
    <w:rsid w:val="00936A91"/>
    <w:rsid w:val="00936AEB"/>
    <w:rsid w:val="00936F6E"/>
    <w:rsid w:val="0094096A"/>
    <w:rsid w:val="00943992"/>
    <w:rsid w:val="00944BA0"/>
    <w:rsid w:val="0094509F"/>
    <w:rsid w:val="00945740"/>
    <w:rsid w:val="0094585B"/>
    <w:rsid w:val="0094619A"/>
    <w:rsid w:val="00946369"/>
    <w:rsid w:val="00946D64"/>
    <w:rsid w:val="00946D90"/>
    <w:rsid w:val="009509C9"/>
    <w:rsid w:val="00950DD2"/>
    <w:rsid w:val="009514F2"/>
    <w:rsid w:val="00951804"/>
    <w:rsid w:val="0095191A"/>
    <w:rsid w:val="00951C51"/>
    <w:rsid w:val="00952A82"/>
    <w:rsid w:val="00953411"/>
    <w:rsid w:val="009536B2"/>
    <w:rsid w:val="00953EFD"/>
    <w:rsid w:val="009552E4"/>
    <w:rsid w:val="0095533F"/>
    <w:rsid w:val="00956391"/>
    <w:rsid w:val="00956BC2"/>
    <w:rsid w:val="00956CAE"/>
    <w:rsid w:val="009578FD"/>
    <w:rsid w:val="00957B08"/>
    <w:rsid w:val="009607DD"/>
    <w:rsid w:val="00962A84"/>
    <w:rsid w:val="00962BA9"/>
    <w:rsid w:val="00962F8F"/>
    <w:rsid w:val="00963307"/>
    <w:rsid w:val="00963B64"/>
    <w:rsid w:val="00963FF2"/>
    <w:rsid w:val="009642D4"/>
    <w:rsid w:val="009644D0"/>
    <w:rsid w:val="009648E3"/>
    <w:rsid w:val="00964D0B"/>
    <w:rsid w:val="0096615A"/>
    <w:rsid w:val="0096781D"/>
    <w:rsid w:val="00967E68"/>
    <w:rsid w:val="00971775"/>
    <w:rsid w:val="00971853"/>
    <w:rsid w:val="00971D81"/>
    <w:rsid w:val="00971F08"/>
    <w:rsid w:val="00973300"/>
    <w:rsid w:val="009733DA"/>
    <w:rsid w:val="00973E4F"/>
    <w:rsid w:val="00974780"/>
    <w:rsid w:val="0097586A"/>
    <w:rsid w:val="00975E53"/>
    <w:rsid w:val="009761DC"/>
    <w:rsid w:val="009766D1"/>
    <w:rsid w:val="00976AE6"/>
    <w:rsid w:val="00976B9C"/>
    <w:rsid w:val="0097725A"/>
    <w:rsid w:val="00977D35"/>
    <w:rsid w:val="00980829"/>
    <w:rsid w:val="00980991"/>
    <w:rsid w:val="00980A1A"/>
    <w:rsid w:val="00980ADA"/>
    <w:rsid w:val="00980E0B"/>
    <w:rsid w:val="009812AF"/>
    <w:rsid w:val="00981757"/>
    <w:rsid w:val="009819D7"/>
    <w:rsid w:val="009820E9"/>
    <w:rsid w:val="00982A03"/>
    <w:rsid w:val="0098339E"/>
    <w:rsid w:val="00983D5D"/>
    <w:rsid w:val="009846C9"/>
    <w:rsid w:val="00984BCB"/>
    <w:rsid w:val="009855F1"/>
    <w:rsid w:val="0098694C"/>
    <w:rsid w:val="00986A4E"/>
    <w:rsid w:val="00986ED3"/>
    <w:rsid w:val="009910AD"/>
    <w:rsid w:val="00991205"/>
    <w:rsid w:val="00991801"/>
    <w:rsid w:val="0099294E"/>
    <w:rsid w:val="00992E1D"/>
    <w:rsid w:val="00993BBD"/>
    <w:rsid w:val="00993DA2"/>
    <w:rsid w:val="009940BF"/>
    <w:rsid w:val="00994A47"/>
    <w:rsid w:val="00994DA0"/>
    <w:rsid w:val="009957FA"/>
    <w:rsid w:val="009976BC"/>
    <w:rsid w:val="0099795D"/>
    <w:rsid w:val="00997984"/>
    <w:rsid w:val="009A2AA5"/>
    <w:rsid w:val="009A2EBD"/>
    <w:rsid w:val="009A32CA"/>
    <w:rsid w:val="009A425A"/>
    <w:rsid w:val="009A42CB"/>
    <w:rsid w:val="009A4B2A"/>
    <w:rsid w:val="009A534A"/>
    <w:rsid w:val="009A6231"/>
    <w:rsid w:val="009A643B"/>
    <w:rsid w:val="009A6EDB"/>
    <w:rsid w:val="009B0147"/>
    <w:rsid w:val="009B1125"/>
    <w:rsid w:val="009B330F"/>
    <w:rsid w:val="009B3C3A"/>
    <w:rsid w:val="009B4042"/>
    <w:rsid w:val="009B53F8"/>
    <w:rsid w:val="009B584F"/>
    <w:rsid w:val="009B5C51"/>
    <w:rsid w:val="009B6599"/>
    <w:rsid w:val="009B6CD0"/>
    <w:rsid w:val="009B7C0E"/>
    <w:rsid w:val="009C0983"/>
    <w:rsid w:val="009C10E8"/>
    <w:rsid w:val="009C1D11"/>
    <w:rsid w:val="009C220E"/>
    <w:rsid w:val="009C3CF1"/>
    <w:rsid w:val="009C3D91"/>
    <w:rsid w:val="009C4CC5"/>
    <w:rsid w:val="009C5149"/>
    <w:rsid w:val="009C54EA"/>
    <w:rsid w:val="009C59E2"/>
    <w:rsid w:val="009C5B38"/>
    <w:rsid w:val="009C5D01"/>
    <w:rsid w:val="009C66E5"/>
    <w:rsid w:val="009C678B"/>
    <w:rsid w:val="009C67ED"/>
    <w:rsid w:val="009C6E7F"/>
    <w:rsid w:val="009C7128"/>
    <w:rsid w:val="009C7664"/>
    <w:rsid w:val="009C7E79"/>
    <w:rsid w:val="009D1554"/>
    <w:rsid w:val="009D19A4"/>
    <w:rsid w:val="009D1A03"/>
    <w:rsid w:val="009D1BE3"/>
    <w:rsid w:val="009D2583"/>
    <w:rsid w:val="009D265F"/>
    <w:rsid w:val="009D2FC8"/>
    <w:rsid w:val="009D3DB5"/>
    <w:rsid w:val="009D4C21"/>
    <w:rsid w:val="009D6E15"/>
    <w:rsid w:val="009D72FE"/>
    <w:rsid w:val="009E014D"/>
    <w:rsid w:val="009E01F4"/>
    <w:rsid w:val="009E0F2A"/>
    <w:rsid w:val="009E122D"/>
    <w:rsid w:val="009E1AB7"/>
    <w:rsid w:val="009E1BBE"/>
    <w:rsid w:val="009E2390"/>
    <w:rsid w:val="009E26CD"/>
    <w:rsid w:val="009E2C94"/>
    <w:rsid w:val="009E3204"/>
    <w:rsid w:val="009E487E"/>
    <w:rsid w:val="009E4A28"/>
    <w:rsid w:val="009E50BE"/>
    <w:rsid w:val="009E5347"/>
    <w:rsid w:val="009E54D8"/>
    <w:rsid w:val="009E62D9"/>
    <w:rsid w:val="009E6839"/>
    <w:rsid w:val="009E75D3"/>
    <w:rsid w:val="009E7975"/>
    <w:rsid w:val="009F0093"/>
    <w:rsid w:val="009F0532"/>
    <w:rsid w:val="009F0938"/>
    <w:rsid w:val="009F1C38"/>
    <w:rsid w:val="009F2208"/>
    <w:rsid w:val="009F296D"/>
    <w:rsid w:val="009F2B23"/>
    <w:rsid w:val="009F2BFB"/>
    <w:rsid w:val="009F3A56"/>
    <w:rsid w:val="009F3A6C"/>
    <w:rsid w:val="009F3AB6"/>
    <w:rsid w:val="009F44DC"/>
    <w:rsid w:val="009F50BC"/>
    <w:rsid w:val="009F579A"/>
    <w:rsid w:val="009F60A2"/>
    <w:rsid w:val="009F66FA"/>
    <w:rsid w:val="009F6DF7"/>
    <w:rsid w:val="009F6F97"/>
    <w:rsid w:val="009F774D"/>
    <w:rsid w:val="009F79DE"/>
    <w:rsid w:val="009F7AEE"/>
    <w:rsid w:val="00A0015D"/>
    <w:rsid w:val="00A006BB"/>
    <w:rsid w:val="00A01590"/>
    <w:rsid w:val="00A0188E"/>
    <w:rsid w:val="00A020C7"/>
    <w:rsid w:val="00A02814"/>
    <w:rsid w:val="00A034DD"/>
    <w:rsid w:val="00A03732"/>
    <w:rsid w:val="00A04DAD"/>
    <w:rsid w:val="00A06687"/>
    <w:rsid w:val="00A0682C"/>
    <w:rsid w:val="00A06914"/>
    <w:rsid w:val="00A06A57"/>
    <w:rsid w:val="00A06BD1"/>
    <w:rsid w:val="00A06F06"/>
    <w:rsid w:val="00A1055E"/>
    <w:rsid w:val="00A112DD"/>
    <w:rsid w:val="00A12340"/>
    <w:rsid w:val="00A126AD"/>
    <w:rsid w:val="00A12931"/>
    <w:rsid w:val="00A135F2"/>
    <w:rsid w:val="00A1405D"/>
    <w:rsid w:val="00A1458D"/>
    <w:rsid w:val="00A152D0"/>
    <w:rsid w:val="00A153C7"/>
    <w:rsid w:val="00A15A54"/>
    <w:rsid w:val="00A15CFB"/>
    <w:rsid w:val="00A16208"/>
    <w:rsid w:val="00A16C5C"/>
    <w:rsid w:val="00A217B7"/>
    <w:rsid w:val="00A21DD2"/>
    <w:rsid w:val="00A2233B"/>
    <w:rsid w:val="00A228E6"/>
    <w:rsid w:val="00A22BC0"/>
    <w:rsid w:val="00A231ED"/>
    <w:rsid w:val="00A232CE"/>
    <w:rsid w:val="00A2347C"/>
    <w:rsid w:val="00A234B3"/>
    <w:rsid w:val="00A24C82"/>
    <w:rsid w:val="00A2557E"/>
    <w:rsid w:val="00A26DB7"/>
    <w:rsid w:val="00A2717C"/>
    <w:rsid w:val="00A3004C"/>
    <w:rsid w:val="00A302BC"/>
    <w:rsid w:val="00A30466"/>
    <w:rsid w:val="00A30653"/>
    <w:rsid w:val="00A3093B"/>
    <w:rsid w:val="00A32437"/>
    <w:rsid w:val="00A32E7D"/>
    <w:rsid w:val="00A335AD"/>
    <w:rsid w:val="00A33AAE"/>
    <w:rsid w:val="00A344F2"/>
    <w:rsid w:val="00A35499"/>
    <w:rsid w:val="00A35713"/>
    <w:rsid w:val="00A364F9"/>
    <w:rsid w:val="00A36564"/>
    <w:rsid w:val="00A366F9"/>
    <w:rsid w:val="00A36D5F"/>
    <w:rsid w:val="00A36DB4"/>
    <w:rsid w:val="00A40020"/>
    <w:rsid w:val="00A40381"/>
    <w:rsid w:val="00A40A5D"/>
    <w:rsid w:val="00A41471"/>
    <w:rsid w:val="00A416F2"/>
    <w:rsid w:val="00A42339"/>
    <w:rsid w:val="00A423B0"/>
    <w:rsid w:val="00A4257F"/>
    <w:rsid w:val="00A42E37"/>
    <w:rsid w:val="00A43614"/>
    <w:rsid w:val="00A44623"/>
    <w:rsid w:val="00A45E0F"/>
    <w:rsid w:val="00A47062"/>
    <w:rsid w:val="00A50B8F"/>
    <w:rsid w:val="00A51CCE"/>
    <w:rsid w:val="00A52E18"/>
    <w:rsid w:val="00A53298"/>
    <w:rsid w:val="00A542A3"/>
    <w:rsid w:val="00A55396"/>
    <w:rsid w:val="00A5579B"/>
    <w:rsid w:val="00A55AD0"/>
    <w:rsid w:val="00A57800"/>
    <w:rsid w:val="00A57BC5"/>
    <w:rsid w:val="00A60105"/>
    <w:rsid w:val="00A601C0"/>
    <w:rsid w:val="00A60B5A"/>
    <w:rsid w:val="00A60C9A"/>
    <w:rsid w:val="00A61AC4"/>
    <w:rsid w:val="00A620C8"/>
    <w:rsid w:val="00A62D50"/>
    <w:rsid w:val="00A63049"/>
    <w:rsid w:val="00A636E6"/>
    <w:rsid w:val="00A63A26"/>
    <w:rsid w:val="00A63AF8"/>
    <w:rsid w:val="00A64CD1"/>
    <w:rsid w:val="00A65060"/>
    <w:rsid w:val="00A663C0"/>
    <w:rsid w:val="00A66A5F"/>
    <w:rsid w:val="00A676A8"/>
    <w:rsid w:val="00A67A9B"/>
    <w:rsid w:val="00A7121B"/>
    <w:rsid w:val="00A71809"/>
    <w:rsid w:val="00A723E7"/>
    <w:rsid w:val="00A729C0"/>
    <w:rsid w:val="00A72F3B"/>
    <w:rsid w:val="00A7312F"/>
    <w:rsid w:val="00A73374"/>
    <w:rsid w:val="00A73E2C"/>
    <w:rsid w:val="00A744B7"/>
    <w:rsid w:val="00A7461C"/>
    <w:rsid w:val="00A74F91"/>
    <w:rsid w:val="00A75194"/>
    <w:rsid w:val="00A7523D"/>
    <w:rsid w:val="00A75283"/>
    <w:rsid w:val="00A76AD7"/>
    <w:rsid w:val="00A801A9"/>
    <w:rsid w:val="00A81FC7"/>
    <w:rsid w:val="00A8209B"/>
    <w:rsid w:val="00A82B20"/>
    <w:rsid w:val="00A8351E"/>
    <w:rsid w:val="00A84625"/>
    <w:rsid w:val="00A8488D"/>
    <w:rsid w:val="00A84D08"/>
    <w:rsid w:val="00A90388"/>
    <w:rsid w:val="00A908BB"/>
    <w:rsid w:val="00A90D46"/>
    <w:rsid w:val="00A91658"/>
    <w:rsid w:val="00A92E40"/>
    <w:rsid w:val="00A9476B"/>
    <w:rsid w:val="00A948A8"/>
    <w:rsid w:val="00A9506C"/>
    <w:rsid w:val="00A9680F"/>
    <w:rsid w:val="00A969D3"/>
    <w:rsid w:val="00A971A4"/>
    <w:rsid w:val="00A97629"/>
    <w:rsid w:val="00AA085C"/>
    <w:rsid w:val="00AA119C"/>
    <w:rsid w:val="00AA1A8D"/>
    <w:rsid w:val="00AA280C"/>
    <w:rsid w:val="00AA2DC8"/>
    <w:rsid w:val="00AA3474"/>
    <w:rsid w:val="00AA36A6"/>
    <w:rsid w:val="00AA4770"/>
    <w:rsid w:val="00AA4F3C"/>
    <w:rsid w:val="00AA50C7"/>
    <w:rsid w:val="00AA5252"/>
    <w:rsid w:val="00AA5BF1"/>
    <w:rsid w:val="00AA6317"/>
    <w:rsid w:val="00AA6414"/>
    <w:rsid w:val="00AA687A"/>
    <w:rsid w:val="00AA68E8"/>
    <w:rsid w:val="00AA7C7C"/>
    <w:rsid w:val="00AB0A40"/>
    <w:rsid w:val="00AB172F"/>
    <w:rsid w:val="00AB187E"/>
    <w:rsid w:val="00AB493D"/>
    <w:rsid w:val="00AB52D0"/>
    <w:rsid w:val="00AB5B1D"/>
    <w:rsid w:val="00AB6941"/>
    <w:rsid w:val="00AB7240"/>
    <w:rsid w:val="00AB74B1"/>
    <w:rsid w:val="00AB7E67"/>
    <w:rsid w:val="00AC0201"/>
    <w:rsid w:val="00AC07E7"/>
    <w:rsid w:val="00AC1BA9"/>
    <w:rsid w:val="00AC1C39"/>
    <w:rsid w:val="00AC208D"/>
    <w:rsid w:val="00AC27C2"/>
    <w:rsid w:val="00AC2F00"/>
    <w:rsid w:val="00AC330D"/>
    <w:rsid w:val="00AC3791"/>
    <w:rsid w:val="00AC3BEF"/>
    <w:rsid w:val="00AC3E94"/>
    <w:rsid w:val="00AC44F1"/>
    <w:rsid w:val="00AC4D0C"/>
    <w:rsid w:val="00AC4D7E"/>
    <w:rsid w:val="00AC5835"/>
    <w:rsid w:val="00AC59E7"/>
    <w:rsid w:val="00AC5EE5"/>
    <w:rsid w:val="00AC6671"/>
    <w:rsid w:val="00AC7415"/>
    <w:rsid w:val="00AC744A"/>
    <w:rsid w:val="00AD00E4"/>
    <w:rsid w:val="00AD0915"/>
    <w:rsid w:val="00AD098C"/>
    <w:rsid w:val="00AD0B10"/>
    <w:rsid w:val="00AD0BEE"/>
    <w:rsid w:val="00AD1A71"/>
    <w:rsid w:val="00AD1E04"/>
    <w:rsid w:val="00AD2423"/>
    <w:rsid w:val="00AD31EF"/>
    <w:rsid w:val="00AD36CC"/>
    <w:rsid w:val="00AD378F"/>
    <w:rsid w:val="00AD3E76"/>
    <w:rsid w:val="00AD40CF"/>
    <w:rsid w:val="00AD40D7"/>
    <w:rsid w:val="00AD47C7"/>
    <w:rsid w:val="00AD4AA4"/>
    <w:rsid w:val="00AD5911"/>
    <w:rsid w:val="00AD5B03"/>
    <w:rsid w:val="00AD60F3"/>
    <w:rsid w:val="00AD6B2E"/>
    <w:rsid w:val="00AD6EF5"/>
    <w:rsid w:val="00AD6F1E"/>
    <w:rsid w:val="00AD77C7"/>
    <w:rsid w:val="00AD7D5A"/>
    <w:rsid w:val="00AE009F"/>
    <w:rsid w:val="00AE24C0"/>
    <w:rsid w:val="00AE2A07"/>
    <w:rsid w:val="00AE36A0"/>
    <w:rsid w:val="00AE59EA"/>
    <w:rsid w:val="00AE6628"/>
    <w:rsid w:val="00AE6746"/>
    <w:rsid w:val="00AE6D09"/>
    <w:rsid w:val="00AE74CB"/>
    <w:rsid w:val="00AE7F8A"/>
    <w:rsid w:val="00AF0364"/>
    <w:rsid w:val="00AF1100"/>
    <w:rsid w:val="00AF267A"/>
    <w:rsid w:val="00AF5185"/>
    <w:rsid w:val="00AF5584"/>
    <w:rsid w:val="00AF73CE"/>
    <w:rsid w:val="00AF7688"/>
    <w:rsid w:val="00B01BF4"/>
    <w:rsid w:val="00B0325F"/>
    <w:rsid w:val="00B04DD7"/>
    <w:rsid w:val="00B05625"/>
    <w:rsid w:val="00B065A9"/>
    <w:rsid w:val="00B068A6"/>
    <w:rsid w:val="00B06DD5"/>
    <w:rsid w:val="00B06FD0"/>
    <w:rsid w:val="00B0709A"/>
    <w:rsid w:val="00B07609"/>
    <w:rsid w:val="00B07DAF"/>
    <w:rsid w:val="00B103DD"/>
    <w:rsid w:val="00B104B9"/>
    <w:rsid w:val="00B11A8E"/>
    <w:rsid w:val="00B12ED9"/>
    <w:rsid w:val="00B12F1D"/>
    <w:rsid w:val="00B131C2"/>
    <w:rsid w:val="00B13BD2"/>
    <w:rsid w:val="00B16691"/>
    <w:rsid w:val="00B1764E"/>
    <w:rsid w:val="00B20D89"/>
    <w:rsid w:val="00B21222"/>
    <w:rsid w:val="00B21336"/>
    <w:rsid w:val="00B21B33"/>
    <w:rsid w:val="00B21CDA"/>
    <w:rsid w:val="00B22498"/>
    <w:rsid w:val="00B2500E"/>
    <w:rsid w:val="00B25576"/>
    <w:rsid w:val="00B256E0"/>
    <w:rsid w:val="00B25833"/>
    <w:rsid w:val="00B2583A"/>
    <w:rsid w:val="00B2652D"/>
    <w:rsid w:val="00B27A1D"/>
    <w:rsid w:val="00B27F88"/>
    <w:rsid w:val="00B300DE"/>
    <w:rsid w:val="00B30B03"/>
    <w:rsid w:val="00B30E79"/>
    <w:rsid w:val="00B3166A"/>
    <w:rsid w:val="00B32C7B"/>
    <w:rsid w:val="00B32F6E"/>
    <w:rsid w:val="00B3310B"/>
    <w:rsid w:val="00B33332"/>
    <w:rsid w:val="00B33BD8"/>
    <w:rsid w:val="00B34038"/>
    <w:rsid w:val="00B347C3"/>
    <w:rsid w:val="00B34E4F"/>
    <w:rsid w:val="00B35228"/>
    <w:rsid w:val="00B3652C"/>
    <w:rsid w:val="00B36D75"/>
    <w:rsid w:val="00B3730A"/>
    <w:rsid w:val="00B378C1"/>
    <w:rsid w:val="00B37FCD"/>
    <w:rsid w:val="00B4070A"/>
    <w:rsid w:val="00B40E5E"/>
    <w:rsid w:val="00B421AD"/>
    <w:rsid w:val="00B4287F"/>
    <w:rsid w:val="00B42F6A"/>
    <w:rsid w:val="00B42FAD"/>
    <w:rsid w:val="00B4305E"/>
    <w:rsid w:val="00B43632"/>
    <w:rsid w:val="00B43A19"/>
    <w:rsid w:val="00B45923"/>
    <w:rsid w:val="00B459E2"/>
    <w:rsid w:val="00B46048"/>
    <w:rsid w:val="00B46252"/>
    <w:rsid w:val="00B46540"/>
    <w:rsid w:val="00B46BA1"/>
    <w:rsid w:val="00B47845"/>
    <w:rsid w:val="00B51645"/>
    <w:rsid w:val="00B52C88"/>
    <w:rsid w:val="00B52E80"/>
    <w:rsid w:val="00B5345B"/>
    <w:rsid w:val="00B5373B"/>
    <w:rsid w:val="00B56EDD"/>
    <w:rsid w:val="00B57941"/>
    <w:rsid w:val="00B579B2"/>
    <w:rsid w:val="00B57BA1"/>
    <w:rsid w:val="00B60D49"/>
    <w:rsid w:val="00B61796"/>
    <w:rsid w:val="00B62344"/>
    <w:rsid w:val="00B62A38"/>
    <w:rsid w:val="00B64269"/>
    <w:rsid w:val="00B642D9"/>
    <w:rsid w:val="00B6459D"/>
    <w:rsid w:val="00B647E5"/>
    <w:rsid w:val="00B648F7"/>
    <w:rsid w:val="00B64D5A"/>
    <w:rsid w:val="00B65999"/>
    <w:rsid w:val="00B67074"/>
    <w:rsid w:val="00B7060A"/>
    <w:rsid w:val="00B70EA2"/>
    <w:rsid w:val="00B72FC2"/>
    <w:rsid w:val="00B735E7"/>
    <w:rsid w:val="00B737F5"/>
    <w:rsid w:val="00B738D0"/>
    <w:rsid w:val="00B74313"/>
    <w:rsid w:val="00B772AF"/>
    <w:rsid w:val="00B77360"/>
    <w:rsid w:val="00B7739E"/>
    <w:rsid w:val="00B773AB"/>
    <w:rsid w:val="00B776FE"/>
    <w:rsid w:val="00B7771E"/>
    <w:rsid w:val="00B777AE"/>
    <w:rsid w:val="00B80158"/>
    <w:rsid w:val="00B803DA"/>
    <w:rsid w:val="00B80681"/>
    <w:rsid w:val="00B80F72"/>
    <w:rsid w:val="00B8158C"/>
    <w:rsid w:val="00B8190D"/>
    <w:rsid w:val="00B81D24"/>
    <w:rsid w:val="00B83366"/>
    <w:rsid w:val="00B8523E"/>
    <w:rsid w:val="00B85451"/>
    <w:rsid w:val="00B85647"/>
    <w:rsid w:val="00B85815"/>
    <w:rsid w:val="00B85C53"/>
    <w:rsid w:val="00B85FAD"/>
    <w:rsid w:val="00B8635F"/>
    <w:rsid w:val="00B863A3"/>
    <w:rsid w:val="00B8680F"/>
    <w:rsid w:val="00B872CD"/>
    <w:rsid w:val="00B87F8B"/>
    <w:rsid w:val="00B90611"/>
    <w:rsid w:val="00B90862"/>
    <w:rsid w:val="00B91DBE"/>
    <w:rsid w:val="00B9224B"/>
    <w:rsid w:val="00B922BB"/>
    <w:rsid w:val="00B931F8"/>
    <w:rsid w:val="00B934D3"/>
    <w:rsid w:val="00B934F2"/>
    <w:rsid w:val="00B941AC"/>
    <w:rsid w:val="00B96945"/>
    <w:rsid w:val="00B96C37"/>
    <w:rsid w:val="00BA1514"/>
    <w:rsid w:val="00BA1BD2"/>
    <w:rsid w:val="00BA1E79"/>
    <w:rsid w:val="00BA2AC1"/>
    <w:rsid w:val="00BA2CDF"/>
    <w:rsid w:val="00BA3893"/>
    <w:rsid w:val="00BA3A64"/>
    <w:rsid w:val="00BA42CC"/>
    <w:rsid w:val="00BA491C"/>
    <w:rsid w:val="00BA4D64"/>
    <w:rsid w:val="00BA54F1"/>
    <w:rsid w:val="00BA56CC"/>
    <w:rsid w:val="00BA6C7A"/>
    <w:rsid w:val="00BA7E3A"/>
    <w:rsid w:val="00BB0896"/>
    <w:rsid w:val="00BB09DC"/>
    <w:rsid w:val="00BB1507"/>
    <w:rsid w:val="00BB2E6F"/>
    <w:rsid w:val="00BB3124"/>
    <w:rsid w:val="00BB3B5F"/>
    <w:rsid w:val="00BB4A4C"/>
    <w:rsid w:val="00BB5D29"/>
    <w:rsid w:val="00BB641B"/>
    <w:rsid w:val="00BB6EF2"/>
    <w:rsid w:val="00BC03B3"/>
    <w:rsid w:val="00BC0465"/>
    <w:rsid w:val="00BC067E"/>
    <w:rsid w:val="00BC0721"/>
    <w:rsid w:val="00BC0C66"/>
    <w:rsid w:val="00BC0DDA"/>
    <w:rsid w:val="00BC0FA4"/>
    <w:rsid w:val="00BC14B0"/>
    <w:rsid w:val="00BC2A18"/>
    <w:rsid w:val="00BC2B42"/>
    <w:rsid w:val="00BC4130"/>
    <w:rsid w:val="00BC418B"/>
    <w:rsid w:val="00BC43E1"/>
    <w:rsid w:val="00BC475F"/>
    <w:rsid w:val="00BC4A7D"/>
    <w:rsid w:val="00BC5571"/>
    <w:rsid w:val="00BC55D2"/>
    <w:rsid w:val="00BC7881"/>
    <w:rsid w:val="00BD093B"/>
    <w:rsid w:val="00BD22A6"/>
    <w:rsid w:val="00BD2425"/>
    <w:rsid w:val="00BD2CE9"/>
    <w:rsid w:val="00BD3FC8"/>
    <w:rsid w:val="00BD4078"/>
    <w:rsid w:val="00BD453B"/>
    <w:rsid w:val="00BD4E9E"/>
    <w:rsid w:val="00BD59BD"/>
    <w:rsid w:val="00BD5DE3"/>
    <w:rsid w:val="00BD6EBA"/>
    <w:rsid w:val="00BD7766"/>
    <w:rsid w:val="00BD7DC6"/>
    <w:rsid w:val="00BD7F6E"/>
    <w:rsid w:val="00BE02AA"/>
    <w:rsid w:val="00BE0BD1"/>
    <w:rsid w:val="00BE13E1"/>
    <w:rsid w:val="00BE3706"/>
    <w:rsid w:val="00BE38E4"/>
    <w:rsid w:val="00BE3C14"/>
    <w:rsid w:val="00BE435E"/>
    <w:rsid w:val="00BE485F"/>
    <w:rsid w:val="00BE50A3"/>
    <w:rsid w:val="00BE5EFD"/>
    <w:rsid w:val="00BE61E3"/>
    <w:rsid w:val="00BE6341"/>
    <w:rsid w:val="00BE65A7"/>
    <w:rsid w:val="00BE6EFA"/>
    <w:rsid w:val="00BE7072"/>
    <w:rsid w:val="00BE74A4"/>
    <w:rsid w:val="00BE7C00"/>
    <w:rsid w:val="00BF0322"/>
    <w:rsid w:val="00BF073B"/>
    <w:rsid w:val="00BF09FC"/>
    <w:rsid w:val="00BF0DC4"/>
    <w:rsid w:val="00BF1333"/>
    <w:rsid w:val="00BF14A8"/>
    <w:rsid w:val="00BF1B95"/>
    <w:rsid w:val="00BF2281"/>
    <w:rsid w:val="00BF32DC"/>
    <w:rsid w:val="00BF3379"/>
    <w:rsid w:val="00BF5D18"/>
    <w:rsid w:val="00BF61A9"/>
    <w:rsid w:val="00BF647D"/>
    <w:rsid w:val="00BF7456"/>
    <w:rsid w:val="00BF7680"/>
    <w:rsid w:val="00C017B2"/>
    <w:rsid w:val="00C01E4D"/>
    <w:rsid w:val="00C01FDE"/>
    <w:rsid w:val="00C021E8"/>
    <w:rsid w:val="00C03D42"/>
    <w:rsid w:val="00C03D4D"/>
    <w:rsid w:val="00C03E13"/>
    <w:rsid w:val="00C03E59"/>
    <w:rsid w:val="00C04012"/>
    <w:rsid w:val="00C0473A"/>
    <w:rsid w:val="00C0517A"/>
    <w:rsid w:val="00C0528A"/>
    <w:rsid w:val="00C061A8"/>
    <w:rsid w:val="00C079E3"/>
    <w:rsid w:val="00C07BF3"/>
    <w:rsid w:val="00C10A69"/>
    <w:rsid w:val="00C13C7A"/>
    <w:rsid w:val="00C14DEA"/>
    <w:rsid w:val="00C15856"/>
    <w:rsid w:val="00C16DFA"/>
    <w:rsid w:val="00C17422"/>
    <w:rsid w:val="00C17DB3"/>
    <w:rsid w:val="00C200E4"/>
    <w:rsid w:val="00C20B1B"/>
    <w:rsid w:val="00C22818"/>
    <w:rsid w:val="00C229E4"/>
    <w:rsid w:val="00C22B28"/>
    <w:rsid w:val="00C233FD"/>
    <w:rsid w:val="00C2374B"/>
    <w:rsid w:val="00C24421"/>
    <w:rsid w:val="00C25B15"/>
    <w:rsid w:val="00C25C1B"/>
    <w:rsid w:val="00C271C3"/>
    <w:rsid w:val="00C27BB1"/>
    <w:rsid w:val="00C27D65"/>
    <w:rsid w:val="00C30196"/>
    <w:rsid w:val="00C30205"/>
    <w:rsid w:val="00C303C7"/>
    <w:rsid w:val="00C30C49"/>
    <w:rsid w:val="00C30E1C"/>
    <w:rsid w:val="00C31818"/>
    <w:rsid w:val="00C324D5"/>
    <w:rsid w:val="00C32EE7"/>
    <w:rsid w:val="00C33025"/>
    <w:rsid w:val="00C338C0"/>
    <w:rsid w:val="00C33FC5"/>
    <w:rsid w:val="00C343EB"/>
    <w:rsid w:val="00C34A28"/>
    <w:rsid w:val="00C34D28"/>
    <w:rsid w:val="00C3518F"/>
    <w:rsid w:val="00C366B7"/>
    <w:rsid w:val="00C3672D"/>
    <w:rsid w:val="00C36E04"/>
    <w:rsid w:val="00C37158"/>
    <w:rsid w:val="00C373C5"/>
    <w:rsid w:val="00C376D2"/>
    <w:rsid w:val="00C40197"/>
    <w:rsid w:val="00C408D3"/>
    <w:rsid w:val="00C412D9"/>
    <w:rsid w:val="00C413DC"/>
    <w:rsid w:val="00C421D2"/>
    <w:rsid w:val="00C42641"/>
    <w:rsid w:val="00C42C6C"/>
    <w:rsid w:val="00C431DB"/>
    <w:rsid w:val="00C442F7"/>
    <w:rsid w:val="00C4486B"/>
    <w:rsid w:val="00C44E7F"/>
    <w:rsid w:val="00C4532B"/>
    <w:rsid w:val="00C45B62"/>
    <w:rsid w:val="00C46098"/>
    <w:rsid w:val="00C461CC"/>
    <w:rsid w:val="00C475A5"/>
    <w:rsid w:val="00C47C23"/>
    <w:rsid w:val="00C47E2C"/>
    <w:rsid w:val="00C5109B"/>
    <w:rsid w:val="00C52215"/>
    <w:rsid w:val="00C5250D"/>
    <w:rsid w:val="00C527D2"/>
    <w:rsid w:val="00C52CAD"/>
    <w:rsid w:val="00C52FF3"/>
    <w:rsid w:val="00C53137"/>
    <w:rsid w:val="00C531F0"/>
    <w:rsid w:val="00C53CA4"/>
    <w:rsid w:val="00C540F6"/>
    <w:rsid w:val="00C54900"/>
    <w:rsid w:val="00C5584D"/>
    <w:rsid w:val="00C5585A"/>
    <w:rsid w:val="00C563C6"/>
    <w:rsid w:val="00C56483"/>
    <w:rsid w:val="00C565E5"/>
    <w:rsid w:val="00C57631"/>
    <w:rsid w:val="00C57750"/>
    <w:rsid w:val="00C57F12"/>
    <w:rsid w:val="00C61085"/>
    <w:rsid w:val="00C62F86"/>
    <w:rsid w:val="00C633EF"/>
    <w:rsid w:val="00C63548"/>
    <w:rsid w:val="00C6473B"/>
    <w:rsid w:val="00C66151"/>
    <w:rsid w:val="00C6621B"/>
    <w:rsid w:val="00C700E8"/>
    <w:rsid w:val="00C703E5"/>
    <w:rsid w:val="00C71B7D"/>
    <w:rsid w:val="00C723F0"/>
    <w:rsid w:val="00C73EF6"/>
    <w:rsid w:val="00C74C24"/>
    <w:rsid w:val="00C75526"/>
    <w:rsid w:val="00C76612"/>
    <w:rsid w:val="00C76A09"/>
    <w:rsid w:val="00C7709B"/>
    <w:rsid w:val="00C779BB"/>
    <w:rsid w:val="00C80786"/>
    <w:rsid w:val="00C8196F"/>
    <w:rsid w:val="00C81B63"/>
    <w:rsid w:val="00C82DAB"/>
    <w:rsid w:val="00C83F1F"/>
    <w:rsid w:val="00C840AF"/>
    <w:rsid w:val="00C84A7F"/>
    <w:rsid w:val="00C85173"/>
    <w:rsid w:val="00C85FD7"/>
    <w:rsid w:val="00C863FB"/>
    <w:rsid w:val="00C865CA"/>
    <w:rsid w:val="00C86752"/>
    <w:rsid w:val="00C86D9A"/>
    <w:rsid w:val="00C87F41"/>
    <w:rsid w:val="00C908CF"/>
    <w:rsid w:val="00C917AA"/>
    <w:rsid w:val="00C91A4E"/>
    <w:rsid w:val="00C92397"/>
    <w:rsid w:val="00C9277F"/>
    <w:rsid w:val="00C92C1A"/>
    <w:rsid w:val="00C939E3"/>
    <w:rsid w:val="00C93A11"/>
    <w:rsid w:val="00C93F4B"/>
    <w:rsid w:val="00C949F7"/>
    <w:rsid w:val="00C94B31"/>
    <w:rsid w:val="00C94EDC"/>
    <w:rsid w:val="00C95628"/>
    <w:rsid w:val="00C963C4"/>
    <w:rsid w:val="00C9688A"/>
    <w:rsid w:val="00C979F2"/>
    <w:rsid w:val="00CA00FA"/>
    <w:rsid w:val="00CA07F8"/>
    <w:rsid w:val="00CA08F3"/>
    <w:rsid w:val="00CA1F35"/>
    <w:rsid w:val="00CA26C7"/>
    <w:rsid w:val="00CA33D6"/>
    <w:rsid w:val="00CA3FCD"/>
    <w:rsid w:val="00CA450F"/>
    <w:rsid w:val="00CA45AF"/>
    <w:rsid w:val="00CA4843"/>
    <w:rsid w:val="00CA53B8"/>
    <w:rsid w:val="00CA5C5C"/>
    <w:rsid w:val="00CA6166"/>
    <w:rsid w:val="00CA6180"/>
    <w:rsid w:val="00CA646F"/>
    <w:rsid w:val="00CA767D"/>
    <w:rsid w:val="00CA7940"/>
    <w:rsid w:val="00CA7DCB"/>
    <w:rsid w:val="00CB0984"/>
    <w:rsid w:val="00CB0B57"/>
    <w:rsid w:val="00CB0CD0"/>
    <w:rsid w:val="00CB1B98"/>
    <w:rsid w:val="00CB2D9D"/>
    <w:rsid w:val="00CB2F5B"/>
    <w:rsid w:val="00CB389A"/>
    <w:rsid w:val="00CB3AEE"/>
    <w:rsid w:val="00CB411E"/>
    <w:rsid w:val="00CB4C6A"/>
    <w:rsid w:val="00CB63B5"/>
    <w:rsid w:val="00CB651A"/>
    <w:rsid w:val="00CB6757"/>
    <w:rsid w:val="00CC036F"/>
    <w:rsid w:val="00CC1502"/>
    <w:rsid w:val="00CC2DED"/>
    <w:rsid w:val="00CC2F3B"/>
    <w:rsid w:val="00CC4D49"/>
    <w:rsid w:val="00CC5468"/>
    <w:rsid w:val="00CC5618"/>
    <w:rsid w:val="00CC594F"/>
    <w:rsid w:val="00CC5C3D"/>
    <w:rsid w:val="00CC66D6"/>
    <w:rsid w:val="00CD047C"/>
    <w:rsid w:val="00CD0A3C"/>
    <w:rsid w:val="00CD13E2"/>
    <w:rsid w:val="00CD1DEB"/>
    <w:rsid w:val="00CD2060"/>
    <w:rsid w:val="00CD23AA"/>
    <w:rsid w:val="00CD2A9C"/>
    <w:rsid w:val="00CD2B1E"/>
    <w:rsid w:val="00CD3F28"/>
    <w:rsid w:val="00CD4188"/>
    <w:rsid w:val="00CD4813"/>
    <w:rsid w:val="00CD4917"/>
    <w:rsid w:val="00CD5905"/>
    <w:rsid w:val="00CD5E37"/>
    <w:rsid w:val="00CD6183"/>
    <w:rsid w:val="00CD6BBF"/>
    <w:rsid w:val="00CD7297"/>
    <w:rsid w:val="00CD745A"/>
    <w:rsid w:val="00CE0794"/>
    <w:rsid w:val="00CE151C"/>
    <w:rsid w:val="00CE161B"/>
    <w:rsid w:val="00CE1E64"/>
    <w:rsid w:val="00CE2E4F"/>
    <w:rsid w:val="00CE42E2"/>
    <w:rsid w:val="00CE4691"/>
    <w:rsid w:val="00CE4914"/>
    <w:rsid w:val="00CE4EFD"/>
    <w:rsid w:val="00CE60BD"/>
    <w:rsid w:val="00CE6494"/>
    <w:rsid w:val="00CE656F"/>
    <w:rsid w:val="00CE66E6"/>
    <w:rsid w:val="00CE6913"/>
    <w:rsid w:val="00CE7FB9"/>
    <w:rsid w:val="00CF0BAC"/>
    <w:rsid w:val="00CF0D74"/>
    <w:rsid w:val="00CF0E5D"/>
    <w:rsid w:val="00CF146A"/>
    <w:rsid w:val="00CF14F6"/>
    <w:rsid w:val="00CF3770"/>
    <w:rsid w:val="00CF412E"/>
    <w:rsid w:val="00CF4864"/>
    <w:rsid w:val="00CF5878"/>
    <w:rsid w:val="00CF5A54"/>
    <w:rsid w:val="00CF5B54"/>
    <w:rsid w:val="00CF5DEA"/>
    <w:rsid w:val="00CF6F15"/>
    <w:rsid w:val="00CF703C"/>
    <w:rsid w:val="00CF7755"/>
    <w:rsid w:val="00D01149"/>
    <w:rsid w:val="00D0166B"/>
    <w:rsid w:val="00D01F5B"/>
    <w:rsid w:val="00D021D3"/>
    <w:rsid w:val="00D02817"/>
    <w:rsid w:val="00D02959"/>
    <w:rsid w:val="00D045AB"/>
    <w:rsid w:val="00D052AE"/>
    <w:rsid w:val="00D0534D"/>
    <w:rsid w:val="00D053D9"/>
    <w:rsid w:val="00D0542D"/>
    <w:rsid w:val="00D05DD3"/>
    <w:rsid w:val="00D0629F"/>
    <w:rsid w:val="00D06BA5"/>
    <w:rsid w:val="00D0731A"/>
    <w:rsid w:val="00D0763E"/>
    <w:rsid w:val="00D07C98"/>
    <w:rsid w:val="00D07EBA"/>
    <w:rsid w:val="00D11649"/>
    <w:rsid w:val="00D11CAB"/>
    <w:rsid w:val="00D122E4"/>
    <w:rsid w:val="00D135E0"/>
    <w:rsid w:val="00D14451"/>
    <w:rsid w:val="00D14A9B"/>
    <w:rsid w:val="00D14F22"/>
    <w:rsid w:val="00D157DA"/>
    <w:rsid w:val="00D15915"/>
    <w:rsid w:val="00D16D65"/>
    <w:rsid w:val="00D1789F"/>
    <w:rsid w:val="00D17D45"/>
    <w:rsid w:val="00D20DD4"/>
    <w:rsid w:val="00D21664"/>
    <w:rsid w:val="00D2214E"/>
    <w:rsid w:val="00D231E1"/>
    <w:rsid w:val="00D2452E"/>
    <w:rsid w:val="00D24E28"/>
    <w:rsid w:val="00D25D86"/>
    <w:rsid w:val="00D2668A"/>
    <w:rsid w:val="00D26B34"/>
    <w:rsid w:val="00D31233"/>
    <w:rsid w:val="00D31BC7"/>
    <w:rsid w:val="00D31D55"/>
    <w:rsid w:val="00D32215"/>
    <w:rsid w:val="00D33B4A"/>
    <w:rsid w:val="00D33DD7"/>
    <w:rsid w:val="00D3538E"/>
    <w:rsid w:val="00D353AB"/>
    <w:rsid w:val="00D371B6"/>
    <w:rsid w:val="00D40364"/>
    <w:rsid w:val="00D40C7F"/>
    <w:rsid w:val="00D41810"/>
    <w:rsid w:val="00D41BBC"/>
    <w:rsid w:val="00D4321A"/>
    <w:rsid w:val="00D437A4"/>
    <w:rsid w:val="00D43E5F"/>
    <w:rsid w:val="00D44752"/>
    <w:rsid w:val="00D44BB1"/>
    <w:rsid w:val="00D450C5"/>
    <w:rsid w:val="00D453D6"/>
    <w:rsid w:val="00D45614"/>
    <w:rsid w:val="00D4563E"/>
    <w:rsid w:val="00D45BC5"/>
    <w:rsid w:val="00D45BD0"/>
    <w:rsid w:val="00D46208"/>
    <w:rsid w:val="00D47235"/>
    <w:rsid w:val="00D47939"/>
    <w:rsid w:val="00D479F2"/>
    <w:rsid w:val="00D47B5F"/>
    <w:rsid w:val="00D47E0B"/>
    <w:rsid w:val="00D51851"/>
    <w:rsid w:val="00D51E1F"/>
    <w:rsid w:val="00D51E77"/>
    <w:rsid w:val="00D52111"/>
    <w:rsid w:val="00D5219D"/>
    <w:rsid w:val="00D52455"/>
    <w:rsid w:val="00D52D2B"/>
    <w:rsid w:val="00D53039"/>
    <w:rsid w:val="00D5346F"/>
    <w:rsid w:val="00D54B95"/>
    <w:rsid w:val="00D54C1C"/>
    <w:rsid w:val="00D55D29"/>
    <w:rsid w:val="00D56891"/>
    <w:rsid w:val="00D56BCF"/>
    <w:rsid w:val="00D5770C"/>
    <w:rsid w:val="00D57BEE"/>
    <w:rsid w:val="00D57DBC"/>
    <w:rsid w:val="00D57E8F"/>
    <w:rsid w:val="00D60838"/>
    <w:rsid w:val="00D611B0"/>
    <w:rsid w:val="00D613FA"/>
    <w:rsid w:val="00D61A05"/>
    <w:rsid w:val="00D61D9A"/>
    <w:rsid w:val="00D61E85"/>
    <w:rsid w:val="00D61E96"/>
    <w:rsid w:val="00D61F5D"/>
    <w:rsid w:val="00D62C07"/>
    <w:rsid w:val="00D62EA5"/>
    <w:rsid w:val="00D64B36"/>
    <w:rsid w:val="00D64EBC"/>
    <w:rsid w:val="00D64F1C"/>
    <w:rsid w:val="00D660F9"/>
    <w:rsid w:val="00D67166"/>
    <w:rsid w:val="00D6745D"/>
    <w:rsid w:val="00D7049B"/>
    <w:rsid w:val="00D711A8"/>
    <w:rsid w:val="00D712D7"/>
    <w:rsid w:val="00D7197D"/>
    <w:rsid w:val="00D71FF5"/>
    <w:rsid w:val="00D72251"/>
    <w:rsid w:val="00D73912"/>
    <w:rsid w:val="00D739E5"/>
    <w:rsid w:val="00D74D12"/>
    <w:rsid w:val="00D7534C"/>
    <w:rsid w:val="00D75377"/>
    <w:rsid w:val="00D75C24"/>
    <w:rsid w:val="00D765E1"/>
    <w:rsid w:val="00D76D18"/>
    <w:rsid w:val="00D7756A"/>
    <w:rsid w:val="00D777EC"/>
    <w:rsid w:val="00D77B22"/>
    <w:rsid w:val="00D8180B"/>
    <w:rsid w:val="00D81AF6"/>
    <w:rsid w:val="00D83AF3"/>
    <w:rsid w:val="00D8423F"/>
    <w:rsid w:val="00D84D0D"/>
    <w:rsid w:val="00D84E4D"/>
    <w:rsid w:val="00D8616B"/>
    <w:rsid w:val="00D86A67"/>
    <w:rsid w:val="00D86B35"/>
    <w:rsid w:val="00D87624"/>
    <w:rsid w:val="00D9118F"/>
    <w:rsid w:val="00D91628"/>
    <w:rsid w:val="00D92267"/>
    <w:rsid w:val="00D9326E"/>
    <w:rsid w:val="00D93E1A"/>
    <w:rsid w:val="00D941D1"/>
    <w:rsid w:val="00D949DC"/>
    <w:rsid w:val="00D94BE4"/>
    <w:rsid w:val="00D94CD1"/>
    <w:rsid w:val="00D95004"/>
    <w:rsid w:val="00D95475"/>
    <w:rsid w:val="00D95F0E"/>
    <w:rsid w:val="00D9686A"/>
    <w:rsid w:val="00D97884"/>
    <w:rsid w:val="00D97EF7"/>
    <w:rsid w:val="00DA17E0"/>
    <w:rsid w:val="00DA1C7E"/>
    <w:rsid w:val="00DA2679"/>
    <w:rsid w:val="00DA26AC"/>
    <w:rsid w:val="00DA2EA9"/>
    <w:rsid w:val="00DA3287"/>
    <w:rsid w:val="00DA3A88"/>
    <w:rsid w:val="00DA5459"/>
    <w:rsid w:val="00DA5E48"/>
    <w:rsid w:val="00DA66D9"/>
    <w:rsid w:val="00DA6AB8"/>
    <w:rsid w:val="00DA6BC0"/>
    <w:rsid w:val="00DA6DFD"/>
    <w:rsid w:val="00DA731D"/>
    <w:rsid w:val="00DB0771"/>
    <w:rsid w:val="00DB0F40"/>
    <w:rsid w:val="00DB129D"/>
    <w:rsid w:val="00DB2E7E"/>
    <w:rsid w:val="00DB2F45"/>
    <w:rsid w:val="00DB3B4A"/>
    <w:rsid w:val="00DB3C76"/>
    <w:rsid w:val="00DB444F"/>
    <w:rsid w:val="00DB44AA"/>
    <w:rsid w:val="00DB4738"/>
    <w:rsid w:val="00DB4A32"/>
    <w:rsid w:val="00DB51EC"/>
    <w:rsid w:val="00DB671A"/>
    <w:rsid w:val="00DB6A14"/>
    <w:rsid w:val="00DC2430"/>
    <w:rsid w:val="00DC2F5A"/>
    <w:rsid w:val="00DC31DD"/>
    <w:rsid w:val="00DC4E4D"/>
    <w:rsid w:val="00DC5238"/>
    <w:rsid w:val="00DC53AF"/>
    <w:rsid w:val="00DC75F9"/>
    <w:rsid w:val="00DC7941"/>
    <w:rsid w:val="00DC7D8C"/>
    <w:rsid w:val="00DC7E07"/>
    <w:rsid w:val="00DC7E94"/>
    <w:rsid w:val="00DC7F52"/>
    <w:rsid w:val="00DC7FC5"/>
    <w:rsid w:val="00DD045A"/>
    <w:rsid w:val="00DD0663"/>
    <w:rsid w:val="00DD0A0D"/>
    <w:rsid w:val="00DD10F8"/>
    <w:rsid w:val="00DD2942"/>
    <w:rsid w:val="00DD2C80"/>
    <w:rsid w:val="00DD2F71"/>
    <w:rsid w:val="00DD3A42"/>
    <w:rsid w:val="00DD3B0A"/>
    <w:rsid w:val="00DD3D5F"/>
    <w:rsid w:val="00DD41B4"/>
    <w:rsid w:val="00DD56C6"/>
    <w:rsid w:val="00DD5776"/>
    <w:rsid w:val="00DD631B"/>
    <w:rsid w:val="00DD6B49"/>
    <w:rsid w:val="00DD6B8A"/>
    <w:rsid w:val="00DD7747"/>
    <w:rsid w:val="00DD7912"/>
    <w:rsid w:val="00DE02BF"/>
    <w:rsid w:val="00DE15FD"/>
    <w:rsid w:val="00DE1781"/>
    <w:rsid w:val="00DE1F31"/>
    <w:rsid w:val="00DE3252"/>
    <w:rsid w:val="00DE41F4"/>
    <w:rsid w:val="00DE4E83"/>
    <w:rsid w:val="00DE526E"/>
    <w:rsid w:val="00DE5CF5"/>
    <w:rsid w:val="00DE645A"/>
    <w:rsid w:val="00DE67A8"/>
    <w:rsid w:val="00DE6887"/>
    <w:rsid w:val="00DE6C1F"/>
    <w:rsid w:val="00DE6E1F"/>
    <w:rsid w:val="00DE7BE0"/>
    <w:rsid w:val="00DE7D3D"/>
    <w:rsid w:val="00DF0092"/>
    <w:rsid w:val="00DF0793"/>
    <w:rsid w:val="00DF1000"/>
    <w:rsid w:val="00DF23A9"/>
    <w:rsid w:val="00DF24F7"/>
    <w:rsid w:val="00DF251B"/>
    <w:rsid w:val="00DF298E"/>
    <w:rsid w:val="00DF2BC0"/>
    <w:rsid w:val="00DF2D60"/>
    <w:rsid w:val="00DF3AAB"/>
    <w:rsid w:val="00DF3FA0"/>
    <w:rsid w:val="00DF4E45"/>
    <w:rsid w:val="00DF52C8"/>
    <w:rsid w:val="00DF5936"/>
    <w:rsid w:val="00DF7265"/>
    <w:rsid w:val="00DF778D"/>
    <w:rsid w:val="00DF78E4"/>
    <w:rsid w:val="00E00314"/>
    <w:rsid w:val="00E00445"/>
    <w:rsid w:val="00E03F04"/>
    <w:rsid w:val="00E0544F"/>
    <w:rsid w:val="00E0613A"/>
    <w:rsid w:val="00E064D3"/>
    <w:rsid w:val="00E066A2"/>
    <w:rsid w:val="00E068D6"/>
    <w:rsid w:val="00E070E2"/>
    <w:rsid w:val="00E076A1"/>
    <w:rsid w:val="00E07C33"/>
    <w:rsid w:val="00E10B7B"/>
    <w:rsid w:val="00E10D1F"/>
    <w:rsid w:val="00E13EA8"/>
    <w:rsid w:val="00E14472"/>
    <w:rsid w:val="00E155C9"/>
    <w:rsid w:val="00E15986"/>
    <w:rsid w:val="00E15E82"/>
    <w:rsid w:val="00E16CBB"/>
    <w:rsid w:val="00E1742D"/>
    <w:rsid w:val="00E17D23"/>
    <w:rsid w:val="00E17EB5"/>
    <w:rsid w:val="00E17EFE"/>
    <w:rsid w:val="00E200BF"/>
    <w:rsid w:val="00E202CE"/>
    <w:rsid w:val="00E204B3"/>
    <w:rsid w:val="00E20F76"/>
    <w:rsid w:val="00E21370"/>
    <w:rsid w:val="00E217F6"/>
    <w:rsid w:val="00E22004"/>
    <w:rsid w:val="00E2210F"/>
    <w:rsid w:val="00E2215B"/>
    <w:rsid w:val="00E2227B"/>
    <w:rsid w:val="00E2306D"/>
    <w:rsid w:val="00E231BB"/>
    <w:rsid w:val="00E2320B"/>
    <w:rsid w:val="00E23BB4"/>
    <w:rsid w:val="00E2420F"/>
    <w:rsid w:val="00E2473F"/>
    <w:rsid w:val="00E24BF0"/>
    <w:rsid w:val="00E2519E"/>
    <w:rsid w:val="00E2566A"/>
    <w:rsid w:val="00E25715"/>
    <w:rsid w:val="00E2572D"/>
    <w:rsid w:val="00E258A1"/>
    <w:rsid w:val="00E25F4A"/>
    <w:rsid w:val="00E26320"/>
    <w:rsid w:val="00E26560"/>
    <w:rsid w:val="00E27654"/>
    <w:rsid w:val="00E27704"/>
    <w:rsid w:val="00E27A63"/>
    <w:rsid w:val="00E303E0"/>
    <w:rsid w:val="00E305E7"/>
    <w:rsid w:val="00E30846"/>
    <w:rsid w:val="00E312E7"/>
    <w:rsid w:val="00E31A24"/>
    <w:rsid w:val="00E31BE2"/>
    <w:rsid w:val="00E32534"/>
    <w:rsid w:val="00E325EA"/>
    <w:rsid w:val="00E33CC6"/>
    <w:rsid w:val="00E34AF5"/>
    <w:rsid w:val="00E34E7F"/>
    <w:rsid w:val="00E35DCE"/>
    <w:rsid w:val="00E35E15"/>
    <w:rsid w:val="00E36DA7"/>
    <w:rsid w:val="00E36F46"/>
    <w:rsid w:val="00E372D6"/>
    <w:rsid w:val="00E374BA"/>
    <w:rsid w:val="00E37F62"/>
    <w:rsid w:val="00E37F9A"/>
    <w:rsid w:val="00E4126D"/>
    <w:rsid w:val="00E41564"/>
    <w:rsid w:val="00E41719"/>
    <w:rsid w:val="00E41904"/>
    <w:rsid w:val="00E41C12"/>
    <w:rsid w:val="00E43781"/>
    <w:rsid w:val="00E43FA6"/>
    <w:rsid w:val="00E448FE"/>
    <w:rsid w:val="00E4491C"/>
    <w:rsid w:val="00E44970"/>
    <w:rsid w:val="00E46036"/>
    <w:rsid w:val="00E47B96"/>
    <w:rsid w:val="00E509B4"/>
    <w:rsid w:val="00E528ED"/>
    <w:rsid w:val="00E52B64"/>
    <w:rsid w:val="00E53362"/>
    <w:rsid w:val="00E53683"/>
    <w:rsid w:val="00E53806"/>
    <w:rsid w:val="00E53B0E"/>
    <w:rsid w:val="00E54A72"/>
    <w:rsid w:val="00E55905"/>
    <w:rsid w:val="00E56389"/>
    <w:rsid w:val="00E56BC0"/>
    <w:rsid w:val="00E56E04"/>
    <w:rsid w:val="00E57DD4"/>
    <w:rsid w:val="00E60AD7"/>
    <w:rsid w:val="00E610BC"/>
    <w:rsid w:val="00E61525"/>
    <w:rsid w:val="00E61D30"/>
    <w:rsid w:val="00E6224F"/>
    <w:rsid w:val="00E62494"/>
    <w:rsid w:val="00E63B9B"/>
    <w:rsid w:val="00E63C21"/>
    <w:rsid w:val="00E63FCA"/>
    <w:rsid w:val="00E64905"/>
    <w:rsid w:val="00E64999"/>
    <w:rsid w:val="00E64C77"/>
    <w:rsid w:val="00E650B2"/>
    <w:rsid w:val="00E651CA"/>
    <w:rsid w:val="00E65605"/>
    <w:rsid w:val="00E6653D"/>
    <w:rsid w:val="00E66B90"/>
    <w:rsid w:val="00E67E84"/>
    <w:rsid w:val="00E700D0"/>
    <w:rsid w:val="00E70A92"/>
    <w:rsid w:val="00E70D41"/>
    <w:rsid w:val="00E71B34"/>
    <w:rsid w:val="00E71CFF"/>
    <w:rsid w:val="00E734FE"/>
    <w:rsid w:val="00E74178"/>
    <w:rsid w:val="00E7480E"/>
    <w:rsid w:val="00E756F2"/>
    <w:rsid w:val="00E75B84"/>
    <w:rsid w:val="00E777B7"/>
    <w:rsid w:val="00E77E2A"/>
    <w:rsid w:val="00E80129"/>
    <w:rsid w:val="00E8024A"/>
    <w:rsid w:val="00E809C0"/>
    <w:rsid w:val="00E82039"/>
    <w:rsid w:val="00E823D6"/>
    <w:rsid w:val="00E82B1A"/>
    <w:rsid w:val="00E8322F"/>
    <w:rsid w:val="00E83A76"/>
    <w:rsid w:val="00E83BC1"/>
    <w:rsid w:val="00E849DB"/>
    <w:rsid w:val="00E85268"/>
    <w:rsid w:val="00E85A25"/>
    <w:rsid w:val="00E8662F"/>
    <w:rsid w:val="00E86737"/>
    <w:rsid w:val="00E86DDE"/>
    <w:rsid w:val="00E86DF1"/>
    <w:rsid w:val="00E86FA8"/>
    <w:rsid w:val="00E87098"/>
    <w:rsid w:val="00E902D3"/>
    <w:rsid w:val="00E902F1"/>
    <w:rsid w:val="00E9039F"/>
    <w:rsid w:val="00E907EF"/>
    <w:rsid w:val="00E91CDA"/>
    <w:rsid w:val="00E921BA"/>
    <w:rsid w:val="00E9223C"/>
    <w:rsid w:val="00E93247"/>
    <w:rsid w:val="00E93681"/>
    <w:rsid w:val="00E939F3"/>
    <w:rsid w:val="00E94A50"/>
    <w:rsid w:val="00E9584D"/>
    <w:rsid w:val="00E95B60"/>
    <w:rsid w:val="00E95D92"/>
    <w:rsid w:val="00E966CF"/>
    <w:rsid w:val="00E968E0"/>
    <w:rsid w:val="00E96A65"/>
    <w:rsid w:val="00E96F03"/>
    <w:rsid w:val="00E9718C"/>
    <w:rsid w:val="00E977CB"/>
    <w:rsid w:val="00E97B0E"/>
    <w:rsid w:val="00EA0C75"/>
    <w:rsid w:val="00EA114E"/>
    <w:rsid w:val="00EA1826"/>
    <w:rsid w:val="00EA1933"/>
    <w:rsid w:val="00EA3D6C"/>
    <w:rsid w:val="00EA3DF4"/>
    <w:rsid w:val="00EA3F1F"/>
    <w:rsid w:val="00EA4621"/>
    <w:rsid w:val="00EA4B25"/>
    <w:rsid w:val="00EA54E2"/>
    <w:rsid w:val="00EA58FC"/>
    <w:rsid w:val="00EA7070"/>
    <w:rsid w:val="00EA737D"/>
    <w:rsid w:val="00EA75EA"/>
    <w:rsid w:val="00EA7B57"/>
    <w:rsid w:val="00EB0961"/>
    <w:rsid w:val="00EB18E7"/>
    <w:rsid w:val="00EB19E4"/>
    <w:rsid w:val="00EB1BB7"/>
    <w:rsid w:val="00EB1E90"/>
    <w:rsid w:val="00EB2632"/>
    <w:rsid w:val="00EB3C84"/>
    <w:rsid w:val="00EB56B7"/>
    <w:rsid w:val="00EB5A73"/>
    <w:rsid w:val="00EB5ED7"/>
    <w:rsid w:val="00EB6567"/>
    <w:rsid w:val="00EB6BA2"/>
    <w:rsid w:val="00EB78B1"/>
    <w:rsid w:val="00EC00C2"/>
    <w:rsid w:val="00EC0777"/>
    <w:rsid w:val="00EC0A5A"/>
    <w:rsid w:val="00EC17AE"/>
    <w:rsid w:val="00EC1C2D"/>
    <w:rsid w:val="00EC1E66"/>
    <w:rsid w:val="00EC2274"/>
    <w:rsid w:val="00EC2DD3"/>
    <w:rsid w:val="00EC327D"/>
    <w:rsid w:val="00EC4242"/>
    <w:rsid w:val="00EC42E3"/>
    <w:rsid w:val="00EC5E76"/>
    <w:rsid w:val="00EC6933"/>
    <w:rsid w:val="00EC6E67"/>
    <w:rsid w:val="00EC6F6B"/>
    <w:rsid w:val="00EC71F4"/>
    <w:rsid w:val="00EC773F"/>
    <w:rsid w:val="00EC7824"/>
    <w:rsid w:val="00EC7B01"/>
    <w:rsid w:val="00EC7CDB"/>
    <w:rsid w:val="00ED03F2"/>
    <w:rsid w:val="00ED0AED"/>
    <w:rsid w:val="00ED10AF"/>
    <w:rsid w:val="00ED128F"/>
    <w:rsid w:val="00ED2BBD"/>
    <w:rsid w:val="00ED345A"/>
    <w:rsid w:val="00ED345C"/>
    <w:rsid w:val="00ED39DA"/>
    <w:rsid w:val="00ED3CC9"/>
    <w:rsid w:val="00ED3CD0"/>
    <w:rsid w:val="00ED4A1E"/>
    <w:rsid w:val="00ED504D"/>
    <w:rsid w:val="00ED5654"/>
    <w:rsid w:val="00ED5B9E"/>
    <w:rsid w:val="00ED5D1C"/>
    <w:rsid w:val="00ED6B72"/>
    <w:rsid w:val="00ED6FE0"/>
    <w:rsid w:val="00ED73B1"/>
    <w:rsid w:val="00ED7477"/>
    <w:rsid w:val="00ED7829"/>
    <w:rsid w:val="00EE113F"/>
    <w:rsid w:val="00EE16E6"/>
    <w:rsid w:val="00EE1A2D"/>
    <w:rsid w:val="00EE2BC3"/>
    <w:rsid w:val="00EE3237"/>
    <w:rsid w:val="00EE3596"/>
    <w:rsid w:val="00EE36C2"/>
    <w:rsid w:val="00EE38D5"/>
    <w:rsid w:val="00EE3F50"/>
    <w:rsid w:val="00EE4BF0"/>
    <w:rsid w:val="00EE53DD"/>
    <w:rsid w:val="00EE5B17"/>
    <w:rsid w:val="00EE5FA5"/>
    <w:rsid w:val="00EE6281"/>
    <w:rsid w:val="00EE72B5"/>
    <w:rsid w:val="00EE781B"/>
    <w:rsid w:val="00EE7AE0"/>
    <w:rsid w:val="00EF0266"/>
    <w:rsid w:val="00EF0A28"/>
    <w:rsid w:val="00EF1C2B"/>
    <w:rsid w:val="00EF27A2"/>
    <w:rsid w:val="00EF3416"/>
    <w:rsid w:val="00EF372B"/>
    <w:rsid w:val="00EF4EA4"/>
    <w:rsid w:val="00EF5F3D"/>
    <w:rsid w:val="00EF64D4"/>
    <w:rsid w:val="00EF7378"/>
    <w:rsid w:val="00F004D8"/>
    <w:rsid w:val="00F008F7"/>
    <w:rsid w:val="00F0092A"/>
    <w:rsid w:val="00F00FF0"/>
    <w:rsid w:val="00F01F6B"/>
    <w:rsid w:val="00F02166"/>
    <w:rsid w:val="00F021F5"/>
    <w:rsid w:val="00F02D90"/>
    <w:rsid w:val="00F02F4B"/>
    <w:rsid w:val="00F03054"/>
    <w:rsid w:val="00F033A7"/>
    <w:rsid w:val="00F03551"/>
    <w:rsid w:val="00F044B0"/>
    <w:rsid w:val="00F04973"/>
    <w:rsid w:val="00F04F58"/>
    <w:rsid w:val="00F051B0"/>
    <w:rsid w:val="00F05F4D"/>
    <w:rsid w:val="00F061F8"/>
    <w:rsid w:val="00F06B17"/>
    <w:rsid w:val="00F10D0E"/>
    <w:rsid w:val="00F12022"/>
    <w:rsid w:val="00F12454"/>
    <w:rsid w:val="00F13D6D"/>
    <w:rsid w:val="00F14E53"/>
    <w:rsid w:val="00F157E7"/>
    <w:rsid w:val="00F15B45"/>
    <w:rsid w:val="00F15D64"/>
    <w:rsid w:val="00F16037"/>
    <w:rsid w:val="00F1696D"/>
    <w:rsid w:val="00F1751D"/>
    <w:rsid w:val="00F2069A"/>
    <w:rsid w:val="00F21A12"/>
    <w:rsid w:val="00F221E3"/>
    <w:rsid w:val="00F2243D"/>
    <w:rsid w:val="00F22570"/>
    <w:rsid w:val="00F229FB"/>
    <w:rsid w:val="00F22CEB"/>
    <w:rsid w:val="00F240C9"/>
    <w:rsid w:val="00F246E4"/>
    <w:rsid w:val="00F24B5A"/>
    <w:rsid w:val="00F26437"/>
    <w:rsid w:val="00F27242"/>
    <w:rsid w:val="00F273B1"/>
    <w:rsid w:val="00F31A7F"/>
    <w:rsid w:val="00F32BE6"/>
    <w:rsid w:val="00F32EA5"/>
    <w:rsid w:val="00F33658"/>
    <w:rsid w:val="00F35116"/>
    <w:rsid w:val="00F36EB0"/>
    <w:rsid w:val="00F3725D"/>
    <w:rsid w:val="00F37658"/>
    <w:rsid w:val="00F4052F"/>
    <w:rsid w:val="00F40E8D"/>
    <w:rsid w:val="00F41455"/>
    <w:rsid w:val="00F419CE"/>
    <w:rsid w:val="00F41B4F"/>
    <w:rsid w:val="00F431EF"/>
    <w:rsid w:val="00F43CDA"/>
    <w:rsid w:val="00F44198"/>
    <w:rsid w:val="00F442D2"/>
    <w:rsid w:val="00F44E43"/>
    <w:rsid w:val="00F45440"/>
    <w:rsid w:val="00F454CF"/>
    <w:rsid w:val="00F458B3"/>
    <w:rsid w:val="00F459D2"/>
    <w:rsid w:val="00F46644"/>
    <w:rsid w:val="00F46764"/>
    <w:rsid w:val="00F46B09"/>
    <w:rsid w:val="00F47760"/>
    <w:rsid w:val="00F47E69"/>
    <w:rsid w:val="00F5093A"/>
    <w:rsid w:val="00F50C45"/>
    <w:rsid w:val="00F51562"/>
    <w:rsid w:val="00F51EDE"/>
    <w:rsid w:val="00F52A18"/>
    <w:rsid w:val="00F54851"/>
    <w:rsid w:val="00F565FD"/>
    <w:rsid w:val="00F56689"/>
    <w:rsid w:val="00F573EA"/>
    <w:rsid w:val="00F608E0"/>
    <w:rsid w:val="00F60B67"/>
    <w:rsid w:val="00F60C24"/>
    <w:rsid w:val="00F60EEE"/>
    <w:rsid w:val="00F61476"/>
    <w:rsid w:val="00F619C2"/>
    <w:rsid w:val="00F61F30"/>
    <w:rsid w:val="00F6212D"/>
    <w:rsid w:val="00F628D6"/>
    <w:rsid w:val="00F62960"/>
    <w:rsid w:val="00F6402E"/>
    <w:rsid w:val="00F644DA"/>
    <w:rsid w:val="00F65979"/>
    <w:rsid w:val="00F65C0E"/>
    <w:rsid w:val="00F663ED"/>
    <w:rsid w:val="00F670FA"/>
    <w:rsid w:val="00F674D4"/>
    <w:rsid w:val="00F677D6"/>
    <w:rsid w:val="00F67937"/>
    <w:rsid w:val="00F7033C"/>
    <w:rsid w:val="00F705EB"/>
    <w:rsid w:val="00F70A8D"/>
    <w:rsid w:val="00F70ADB"/>
    <w:rsid w:val="00F70B2F"/>
    <w:rsid w:val="00F71318"/>
    <w:rsid w:val="00F71C98"/>
    <w:rsid w:val="00F71EEC"/>
    <w:rsid w:val="00F71FEF"/>
    <w:rsid w:val="00F73338"/>
    <w:rsid w:val="00F73881"/>
    <w:rsid w:val="00F73C37"/>
    <w:rsid w:val="00F73FD9"/>
    <w:rsid w:val="00F74140"/>
    <w:rsid w:val="00F7478E"/>
    <w:rsid w:val="00F7557F"/>
    <w:rsid w:val="00F75989"/>
    <w:rsid w:val="00F76EA3"/>
    <w:rsid w:val="00F7710F"/>
    <w:rsid w:val="00F814EF"/>
    <w:rsid w:val="00F81D8C"/>
    <w:rsid w:val="00F83117"/>
    <w:rsid w:val="00F83942"/>
    <w:rsid w:val="00F83C19"/>
    <w:rsid w:val="00F83CE4"/>
    <w:rsid w:val="00F83D47"/>
    <w:rsid w:val="00F841B0"/>
    <w:rsid w:val="00F86013"/>
    <w:rsid w:val="00F869F9"/>
    <w:rsid w:val="00F86CB4"/>
    <w:rsid w:val="00F86DD5"/>
    <w:rsid w:val="00F872E2"/>
    <w:rsid w:val="00F90308"/>
    <w:rsid w:val="00F90971"/>
    <w:rsid w:val="00F9390B"/>
    <w:rsid w:val="00F93C24"/>
    <w:rsid w:val="00F95FAB"/>
    <w:rsid w:val="00F96F84"/>
    <w:rsid w:val="00F97DA2"/>
    <w:rsid w:val="00FA0D12"/>
    <w:rsid w:val="00FA2A2E"/>
    <w:rsid w:val="00FA3136"/>
    <w:rsid w:val="00FA33CA"/>
    <w:rsid w:val="00FA3BA6"/>
    <w:rsid w:val="00FA41DB"/>
    <w:rsid w:val="00FA5624"/>
    <w:rsid w:val="00FA5C9E"/>
    <w:rsid w:val="00FA76BD"/>
    <w:rsid w:val="00FA7DA6"/>
    <w:rsid w:val="00FB0A4E"/>
    <w:rsid w:val="00FB0B11"/>
    <w:rsid w:val="00FB0E7B"/>
    <w:rsid w:val="00FB15EB"/>
    <w:rsid w:val="00FB2030"/>
    <w:rsid w:val="00FB2108"/>
    <w:rsid w:val="00FB245B"/>
    <w:rsid w:val="00FB3D71"/>
    <w:rsid w:val="00FB4211"/>
    <w:rsid w:val="00FB4277"/>
    <w:rsid w:val="00FB45B5"/>
    <w:rsid w:val="00FB4626"/>
    <w:rsid w:val="00FB4833"/>
    <w:rsid w:val="00FB5EAE"/>
    <w:rsid w:val="00FB5EFB"/>
    <w:rsid w:val="00FB79EE"/>
    <w:rsid w:val="00FC05A8"/>
    <w:rsid w:val="00FC1C23"/>
    <w:rsid w:val="00FC1F46"/>
    <w:rsid w:val="00FC2674"/>
    <w:rsid w:val="00FC297B"/>
    <w:rsid w:val="00FC3666"/>
    <w:rsid w:val="00FC37B5"/>
    <w:rsid w:val="00FC3B8B"/>
    <w:rsid w:val="00FC46DF"/>
    <w:rsid w:val="00FC4780"/>
    <w:rsid w:val="00FC625E"/>
    <w:rsid w:val="00FC6648"/>
    <w:rsid w:val="00FC6696"/>
    <w:rsid w:val="00FC6832"/>
    <w:rsid w:val="00FC7172"/>
    <w:rsid w:val="00FC75B7"/>
    <w:rsid w:val="00FD04FC"/>
    <w:rsid w:val="00FD05E6"/>
    <w:rsid w:val="00FD1985"/>
    <w:rsid w:val="00FD399C"/>
    <w:rsid w:val="00FD4869"/>
    <w:rsid w:val="00FD4CC5"/>
    <w:rsid w:val="00FD5447"/>
    <w:rsid w:val="00FD5BFF"/>
    <w:rsid w:val="00FD633C"/>
    <w:rsid w:val="00FD6AAB"/>
    <w:rsid w:val="00FE05C5"/>
    <w:rsid w:val="00FE0B05"/>
    <w:rsid w:val="00FE0B30"/>
    <w:rsid w:val="00FE0E8A"/>
    <w:rsid w:val="00FE14F9"/>
    <w:rsid w:val="00FE33CF"/>
    <w:rsid w:val="00FE476B"/>
    <w:rsid w:val="00FE5241"/>
    <w:rsid w:val="00FE5334"/>
    <w:rsid w:val="00FE53CD"/>
    <w:rsid w:val="00FE5952"/>
    <w:rsid w:val="00FE5FA7"/>
    <w:rsid w:val="00FE62E5"/>
    <w:rsid w:val="00FE658A"/>
    <w:rsid w:val="00FE77E5"/>
    <w:rsid w:val="00FE7CED"/>
    <w:rsid w:val="00FF00B3"/>
    <w:rsid w:val="00FF04C6"/>
    <w:rsid w:val="00FF19D6"/>
    <w:rsid w:val="00FF37ED"/>
    <w:rsid w:val="00FF3DBE"/>
    <w:rsid w:val="00FF4ED2"/>
    <w:rsid w:val="00FF4FC3"/>
    <w:rsid w:val="00FF536C"/>
    <w:rsid w:val="00FF6054"/>
    <w:rsid w:val="00FF60D1"/>
    <w:rsid w:val="00FF6318"/>
    <w:rsid w:val="00FF675B"/>
    <w:rsid w:val="00FF6E48"/>
    <w:rsid w:val="00FF6E98"/>
    <w:rsid w:val="00FF7320"/>
    <w:rsid w:val="00FF77F9"/>
    <w:rsid w:val="00FF7807"/>
    <w:rsid w:val="00FF7877"/>
    <w:rsid w:val="00FF79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4C29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B0F97"/>
    <w:rPr>
      <w:rFonts w:ascii="Tahoma" w:hAnsi="Tahoma" w:cs="Tahoma"/>
      <w:sz w:val="16"/>
      <w:szCs w:val="16"/>
    </w:rPr>
  </w:style>
  <w:style w:type="character" w:customStyle="1" w:styleId="BalloonTextChar">
    <w:name w:val="Balloon Text Char"/>
    <w:basedOn w:val="DefaultParagraphFont"/>
    <w:link w:val="BalloonText"/>
    <w:uiPriority w:val="99"/>
    <w:semiHidden/>
    <w:rsid w:val="004B0F97"/>
    <w:rPr>
      <w:rFonts w:ascii="Tahoma" w:hAnsi="Tahoma" w:cs="Tahoma"/>
      <w:sz w:val="16"/>
      <w:szCs w:val="16"/>
    </w:rPr>
  </w:style>
  <w:style w:type="paragraph" w:styleId="ListParagraph">
    <w:name w:val="List Paragraph"/>
    <w:basedOn w:val="Normal"/>
    <w:uiPriority w:val="34"/>
    <w:qFormat/>
    <w:rsid w:val="00812031"/>
    <w:pPr>
      <w:ind w:left="720"/>
      <w:contextualSpacing/>
    </w:pPr>
  </w:style>
  <w:style w:type="paragraph" w:styleId="Header">
    <w:name w:val="header"/>
    <w:basedOn w:val="Normal"/>
    <w:link w:val="HeaderChar"/>
    <w:uiPriority w:val="99"/>
    <w:unhideWhenUsed/>
    <w:rsid w:val="001E5E18"/>
    <w:pPr>
      <w:tabs>
        <w:tab w:val="center" w:pos="4513"/>
        <w:tab w:val="right" w:pos="9026"/>
      </w:tabs>
    </w:pPr>
  </w:style>
  <w:style w:type="character" w:customStyle="1" w:styleId="HeaderChar">
    <w:name w:val="Header Char"/>
    <w:basedOn w:val="DefaultParagraphFont"/>
    <w:link w:val="Header"/>
    <w:uiPriority w:val="99"/>
    <w:rsid w:val="001E5E18"/>
  </w:style>
  <w:style w:type="paragraph" w:styleId="Footer">
    <w:name w:val="footer"/>
    <w:basedOn w:val="Normal"/>
    <w:link w:val="FooterChar"/>
    <w:uiPriority w:val="99"/>
    <w:unhideWhenUsed/>
    <w:rsid w:val="001E5E18"/>
    <w:pPr>
      <w:tabs>
        <w:tab w:val="center" w:pos="4513"/>
        <w:tab w:val="right" w:pos="9026"/>
      </w:tabs>
    </w:pPr>
  </w:style>
  <w:style w:type="character" w:customStyle="1" w:styleId="FooterChar">
    <w:name w:val="Footer Char"/>
    <w:basedOn w:val="DefaultParagraphFont"/>
    <w:link w:val="Footer"/>
    <w:uiPriority w:val="99"/>
    <w:rsid w:val="001E5E18"/>
  </w:style>
  <w:style w:type="character" w:styleId="Hyperlink">
    <w:name w:val="Hyperlink"/>
    <w:basedOn w:val="DefaultParagraphFont"/>
    <w:uiPriority w:val="99"/>
    <w:unhideWhenUsed/>
    <w:rsid w:val="00603FA5"/>
    <w:rPr>
      <w:color w:val="0000FF" w:themeColor="hyperlink"/>
      <w:u w:val="single"/>
    </w:rPr>
  </w:style>
  <w:style w:type="character" w:styleId="FollowedHyperlink">
    <w:name w:val="FollowedHyperlink"/>
    <w:basedOn w:val="DefaultParagraphFont"/>
    <w:uiPriority w:val="99"/>
    <w:semiHidden/>
    <w:unhideWhenUsed/>
    <w:rsid w:val="00603FA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B0F97"/>
    <w:rPr>
      <w:rFonts w:ascii="Tahoma" w:hAnsi="Tahoma" w:cs="Tahoma"/>
      <w:sz w:val="16"/>
      <w:szCs w:val="16"/>
    </w:rPr>
  </w:style>
  <w:style w:type="character" w:customStyle="1" w:styleId="BalloonTextChar">
    <w:name w:val="Balloon Text Char"/>
    <w:basedOn w:val="DefaultParagraphFont"/>
    <w:link w:val="BalloonText"/>
    <w:uiPriority w:val="99"/>
    <w:semiHidden/>
    <w:rsid w:val="004B0F97"/>
    <w:rPr>
      <w:rFonts w:ascii="Tahoma" w:hAnsi="Tahoma" w:cs="Tahoma"/>
      <w:sz w:val="16"/>
      <w:szCs w:val="16"/>
    </w:rPr>
  </w:style>
  <w:style w:type="paragraph" w:styleId="ListParagraph">
    <w:name w:val="List Paragraph"/>
    <w:basedOn w:val="Normal"/>
    <w:uiPriority w:val="34"/>
    <w:qFormat/>
    <w:rsid w:val="00812031"/>
    <w:pPr>
      <w:ind w:left="720"/>
      <w:contextualSpacing/>
    </w:pPr>
  </w:style>
  <w:style w:type="paragraph" w:styleId="Header">
    <w:name w:val="header"/>
    <w:basedOn w:val="Normal"/>
    <w:link w:val="HeaderChar"/>
    <w:uiPriority w:val="99"/>
    <w:unhideWhenUsed/>
    <w:rsid w:val="001E5E18"/>
    <w:pPr>
      <w:tabs>
        <w:tab w:val="center" w:pos="4513"/>
        <w:tab w:val="right" w:pos="9026"/>
      </w:tabs>
    </w:pPr>
  </w:style>
  <w:style w:type="character" w:customStyle="1" w:styleId="HeaderChar">
    <w:name w:val="Header Char"/>
    <w:basedOn w:val="DefaultParagraphFont"/>
    <w:link w:val="Header"/>
    <w:uiPriority w:val="99"/>
    <w:rsid w:val="001E5E18"/>
  </w:style>
  <w:style w:type="paragraph" w:styleId="Footer">
    <w:name w:val="footer"/>
    <w:basedOn w:val="Normal"/>
    <w:link w:val="FooterChar"/>
    <w:uiPriority w:val="99"/>
    <w:unhideWhenUsed/>
    <w:rsid w:val="001E5E18"/>
    <w:pPr>
      <w:tabs>
        <w:tab w:val="center" w:pos="4513"/>
        <w:tab w:val="right" w:pos="9026"/>
      </w:tabs>
    </w:pPr>
  </w:style>
  <w:style w:type="character" w:customStyle="1" w:styleId="FooterChar">
    <w:name w:val="Footer Char"/>
    <w:basedOn w:val="DefaultParagraphFont"/>
    <w:link w:val="Footer"/>
    <w:uiPriority w:val="99"/>
    <w:rsid w:val="001E5E18"/>
  </w:style>
  <w:style w:type="character" w:styleId="Hyperlink">
    <w:name w:val="Hyperlink"/>
    <w:basedOn w:val="DefaultParagraphFont"/>
    <w:uiPriority w:val="99"/>
    <w:unhideWhenUsed/>
    <w:rsid w:val="00603FA5"/>
    <w:rPr>
      <w:color w:val="0000FF" w:themeColor="hyperlink"/>
      <w:u w:val="single"/>
    </w:rPr>
  </w:style>
  <w:style w:type="character" w:styleId="FollowedHyperlink">
    <w:name w:val="FollowedHyperlink"/>
    <w:basedOn w:val="DefaultParagraphFont"/>
    <w:uiPriority w:val="99"/>
    <w:semiHidden/>
    <w:unhideWhenUsed/>
    <w:rsid w:val="00603FA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10" Type="http://schemas.openxmlformats.org/officeDocument/2006/relationships/hyperlink" TargetMode="External" Target="http://register.consilium.europa.eu/doc/srv?l=EN&amp;f=ST%208315%202014%20INIT"/>
  <Relationship Id="rId11" Type="http://schemas.openxmlformats.org/officeDocument/2006/relationships/footer" Target="footer1.xml"/>
  <Relationship Id="rId12" Type="http://schemas.openxmlformats.org/officeDocument/2006/relationships/fontTable" Target="fontTable.xml"/>
  <Relationship Id="rId13" Type="http://schemas.openxmlformats.org/officeDocument/2006/relationships/theme" Target="theme/theme1.xml"/>
  <Relationship Id="rId2" Type="http://schemas.openxmlformats.org/officeDocument/2006/relationships/styles" Target="styles.xml"/>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image" Target="media/image1.jpeg"/>
  <Relationship Id="rId9" Type="http://schemas.openxmlformats.org/officeDocument/2006/relationships/hyperlink" TargetMode="External" Target="http://register.consilium.europa.eu/doc/srv?l=EN&amp;f=ST%208317%202014%20INIT"/>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
  <TotalTime>0</TotalTime>
  <Pages>5</Pages>
  <Words>1935</Words>
  <Characters>11030</Characters>
  <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12940</CharactersWithSpaces>
  <SharedDoc>false</SharedDoc>
  <HyperlinksChanged>false</HyperlinksChanged>
  <AppVersion>14.0000</AppVersion>
  <Manager/>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revision>0</revision>
</coreProperties>
</file>