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CA98" w14:textId="2CFA47FD" w:rsidR="005260DD" w:rsidRDefault="00EA3EE4" w:rsidP="00BA64A0">
      <w:pPr>
        <w:tabs>
          <w:tab w:val="left" w:pos="2617"/>
        </w:tabs>
        <w:jc w:val="center"/>
      </w:pPr>
      <w:r>
        <w:rPr>
          <w:noProof/>
        </w:rPr>
        <w:drawing>
          <wp:inline distT="0" distB="0" distL="0" distR="0" wp14:anchorId="6101A256" wp14:editId="259A56A2">
            <wp:extent cx="233362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1323975"/>
                    </a:xfrm>
                    <a:prstGeom prst="rect">
                      <a:avLst/>
                    </a:prstGeom>
                    <a:noFill/>
                    <a:ln>
                      <a:noFill/>
                    </a:ln>
                  </pic:spPr>
                </pic:pic>
              </a:graphicData>
            </a:graphic>
          </wp:inline>
        </w:drawing>
      </w:r>
    </w:p>
    <w:p w14:paraId="50B91B2F" w14:textId="77777777" w:rsidR="00643386" w:rsidRPr="00A20E3A" w:rsidRDefault="00643386" w:rsidP="00A20E3A">
      <w:pPr>
        <w:tabs>
          <w:tab w:val="left" w:pos="2617"/>
        </w:tabs>
      </w:pPr>
    </w:p>
    <w:tbl>
      <w:tblPr>
        <w:tblW w:w="984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840"/>
      </w:tblGrid>
      <w:tr w:rsidR="005260DD" w14:paraId="3B453672" w14:textId="77777777" w:rsidTr="00957183">
        <w:trPr>
          <w:trHeight w:val="1374"/>
        </w:trPr>
        <w:tc>
          <w:tcPr>
            <w:tcW w:w="9840" w:type="dxa"/>
            <w:tcBorders>
              <w:top w:val="single" w:sz="4" w:space="0" w:color="auto"/>
              <w:bottom w:val="single" w:sz="4" w:space="0" w:color="auto"/>
            </w:tcBorders>
            <w:vAlign w:val="center"/>
          </w:tcPr>
          <w:p w14:paraId="161C3773" w14:textId="77777777" w:rsidR="00B62306" w:rsidRPr="00B62306" w:rsidRDefault="00B62306" w:rsidP="00B62306"/>
          <w:p w14:paraId="5387E42F" w14:textId="77777777" w:rsidR="00833F46" w:rsidRPr="00833F46" w:rsidRDefault="00833F46" w:rsidP="00833F46">
            <w:pPr>
              <w:pStyle w:val="Heading5"/>
              <w:rPr>
                <w:color w:val="auto"/>
              </w:rPr>
            </w:pPr>
            <w:r w:rsidRPr="00833F46">
              <w:rPr>
                <w:color w:val="auto"/>
              </w:rPr>
              <w:t xml:space="preserve">Application for a Change of Controller of Licensees </w:t>
            </w:r>
          </w:p>
          <w:p w14:paraId="6AB4F5C3" w14:textId="35B7E64C" w:rsidR="004D5B56" w:rsidRPr="005B6454" w:rsidRDefault="004D5B56" w:rsidP="00957183">
            <w:pPr>
              <w:rPr>
                <w:bCs/>
                <w:smallCaps/>
              </w:rPr>
            </w:pPr>
          </w:p>
        </w:tc>
      </w:tr>
      <w:tr w:rsidR="005260DD" w14:paraId="530A63C2" w14:textId="77777777" w:rsidTr="000A2DD7">
        <w:trPr>
          <w:trHeight w:val="227"/>
        </w:trPr>
        <w:tc>
          <w:tcPr>
            <w:tcW w:w="9840" w:type="dxa"/>
            <w:tcBorders>
              <w:top w:val="single" w:sz="4" w:space="0" w:color="auto"/>
              <w:left w:val="nil"/>
              <w:bottom w:val="single" w:sz="4" w:space="0" w:color="auto"/>
              <w:right w:val="nil"/>
            </w:tcBorders>
          </w:tcPr>
          <w:p w14:paraId="69468FE0" w14:textId="77777777" w:rsidR="005260DD" w:rsidRDefault="005260DD">
            <w:pPr>
              <w:jc w:val="both"/>
              <w:rPr>
                <w:b/>
                <w:bCs/>
                <w:smallCaps/>
                <w:sz w:val="28"/>
              </w:rPr>
            </w:pPr>
          </w:p>
        </w:tc>
      </w:tr>
      <w:tr w:rsidR="005260DD" w14:paraId="6AEF200B" w14:textId="77777777" w:rsidTr="000A2DD7">
        <w:trPr>
          <w:trHeight w:val="851"/>
        </w:trPr>
        <w:tc>
          <w:tcPr>
            <w:tcW w:w="9840" w:type="dxa"/>
            <w:tcBorders>
              <w:top w:val="single" w:sz="4" w:space="0" w:color="auto"/>
              <w:bottom w:val="single" w:sz="4" w:space="0" w:color="auto"/>
            </w:tcBorders>
          </w:tcPr>
          <w:p w14:paraId="6EEABCF7" w14:textId="6B0AB844" w:rsidR="005E665B" w:rsidRDefault="00833F46" w:rsidP="00957183">
            <w:pPr>
              <w:jc w:val="center"/>
              <w:rPr>
                <w:b/>
                <w:smallCaps/>
                <w:sz w:val="32"/>
              </w:rPr>
            </w:pPr>
            <w:r w:rsidRPr="00833F46">
              <w:rPr>
                <w:b/>
                <w:smallCaps/>
                <w:sz w:val="32"/>
              </w:rPr>
              <w:t>applicable laws</w:t>
            </w:r>
          </w:p>
          <w:p w14:paraId="154BED8F" w14:textId="77777777" w:rsidR="00957183" w:rsidRPr="00957183" w:rsidRDefault="00957183" w:rsidP="00957183">
            <w:pPr>
              <w:jc w:val="center"/>
              <w:rPr>
                <w:b/>
                <w:smallCaps/>
                <w:sz w:val="16"/>
                <w:szCs w:val="16"/>
              </w:rPr>
            </w:pPr>
          </w:p>
          <w:p w14:paraId="3E6039AE" w14:textId="77777777" w:rsidR="00833F46" w:rsidRPr="00BE0A1B" w:rsidRDefault="00BE0A1B" w:rsidP="0085349D">
            <w:pPr>
              <w:numPr>
                <w:ilvl w:val="0"/>
                <w:numId w:val="25"/>
              </w:numPr>
              <w:jc w:val="both"/>
              <w:rPr>
                <w:b/>
                <w:smallCaps/>
              </w:rPr>
            </w:pPr>
            <w:r w:rsidRPr="00BE0A1B">
              <w:rPr>
                <w:b/>
                <w:iCs/>
              </w:rPr>
              <w:t>The Regulation of Fiduciaries, Administration Businesses and Company Directors, etc (Bailiwick of Guernsey) Law</w:t>
            </w:r>
            <w:r w:rsidR="00833F46" w:rsidRPr="00BE0A1B">
              <w:rPr>
                <w:b/>
                <w:smallCaps/>
              </w:rPr>
              <w:t xml:space="preserve">, </w:t>
            </w:r>
            <w:r w:rsidRPr="00BE0A1B">
              <w:rPr>
                <w:b/>
                <w:smallCaps/>
              </w:rPr>
              <w:t>20</w:t>
            </w:r>
            <w:r w:rsidR="00E66115">
              <w:rPr>
                <w:b/>
                <w:smallCaps/>
              </w:rPr>
              <w:t>20</w:t>
            </w:r>
            <w:r w:rsidRPr="00BE0A1B">
              <w:rPr>
                <w:b/>
                <w:smallCaps/>
              </w:rPr>
              <w:t xml:space="preserve"> (</w:t>
            </w:r>
            <w:r w:rsidR="00396C90" w:rsidRPr="00BE0A1B">
              <w:rPr>
                <w:b/>
                <w:smallCaps/>
              </w:rPr>
              <w:t>“</w:t>
            </w:r>
            <w:r w:rsidRPr="00BE0A1B">
              <w:rPr>
                <w:b/>
                <w:iCs/>
              </w:rPr>
              <w:t>Fiduciary Law</w:t>
            </w:r>
            <w:r w:rsidRPr="00BE0A1B">
              <w:rPr>
                <w:b/>
                <w:smallCaps/>
              </w:rPr>
              <w:t>”)</w:t>
            </w:r>
          </w:p>
          <w:p w14:paraId="0C919C0F" w14:textId="77777777" w:rsidR="00BE0A1B" w:rsidRPr="00BE0A1B" w:rsidRDefault="00BE0A1B" w:rsidP="00BE0A1B">
            <w:pPr>
              <w:numPr>
                <w:ilvl w:val="0"/>
                <w:numId w:val="25"/>
              </w:numPr>
              <w:jc w:val="both"/>
              <w:rPr>
                <w:b/>
                <w:smallCaps/>
              </w:rPr>
            </w:pPr>
            <w:r w:rsidRPr="00BE0A1B">
              <w:rPr>
                <w:b/>
                <w:iCs/>
              </w:rPr>
              <w:t xml:space="preserve">The Protection of Investors (Bailiwick of Guernsey) Law, </w:t>
            </w:r>
            <w:r w:rsidR="00E66115">
              <w:rPr>
                <w:b/>
                <w:iCs/>
              </w:rPr>
              <w:t>2020</w:t>
            </w:r>
            <w:r w:rsidRPr="00BE0A1B">
              <w:rPr>
                <w:b/>
                <w:iCs/>
              </w:rPr>
              <w:t xml:space="preserve"> (“POI Law”) </w:t>
            </w:r>
          </w:p>
          <w:p w14:paraId="491CA8BE" w14:textId="77777777" w:rsidR="00833F46" w:rsidRPr="00BE0A1B" w:rsidRDefault="00BE0A1B" w:rsidP="00BE0A1B">
            <w:pPr>
              <w:numPr>
                <w:ilvl w:val="0"/>
                <w:numId w:val="25"/>
              </w:numPr>
              <w:jc w:val="both"/>
              <w:rPr>
                <w:b/>
                <w:smallCaps/>
              </w:rPr>
            </w:pPr>
            <w:r w:rsidRPr="00BE0A1B">
              <w:rPr>
                <w:b/>
                <w:iCs/>
              </w:rPr>
              <w:t>The Insurance Business (Bailiwick of Guernsey Law, 2002, as amended (“IBL”)</w:t>
            </w:r>
          </w:p>
          <w:p w14:paraId="51886F71" w14:textId="77777777" w:rsidR="00957183" w:rsidRPr="00DD2EF0" w:rsidRDefault="00BE0A1B" w:rsidP="00957183">
            <w:pPr>
              <w:numPr>
                <w:ilvl w:val="0"/>
                <w:numId w:val="25"/>
              </w:numPr>
              <w:jc w:val="both"/>
              <w:rPr>
                <w:b/>
                <w:smallCaps/>
              </w:rPr>
            </w:pPr>
            <w:r w:rsidRPr="00BE0A1B">
              <w:rPr>
                <w:b/>
                <w:iCs/>
              </w:rPr>
              <w:t xml:space="preserve">The Insurance Managers and Insurance Intermediaries (Bailiwick of Guernsey) Law, 2002, </w:t>
            </w:r>
            <w:r w:rsidRPr="00DD2EF0">
              <w:rPr>
                <w:b/>
                <w:iCs/>
              </w:rPr>
              <w:t xml:space="preserve">as amended (“IMIIL”) </w:t>
            </w:r>
          </w:p>
          <w:p w14:paraId="773FBC79" w14:textId="544339D6" w:rsidR="00957183" w:rsidRPr="00DD2EF0" w:rsidRDefault="00957183" w:rsidP="00957183">
            <w:pPr>
              <w:numPr>
                <w:ilvl w:val="0"/>
                <w:numId w:val="25"/>
              </w:numPr>
              <w:jc w:val="both"/>
              <w:rPr>
                <w:b/>
                <w:bCs/>
                <w:smallCaps/>
              </w:rPr>
            </w:pPr>
            <w:r w:rsidRPr="00DD2EF0">
              <w:rPr>
                <w:b/>
                <w:bCs/>
              </w:rPr>
              <w:t>The Lending, Credit and Finance (Bailiwick of Guernsey) Law, 2022 (“LCF”)</w:t>
            </w:r>
          </w:p>
          <w:p w14:paraId="007D7DA3" w14:textId="77777777" w:rsidR="00BE0A1B" w:rsidRPr="00BE0A1B" w:rsidRDefault="00BE0A1B" w:rsidP="00BE0A1B">
            <w:pPr>
              <w:ind w:left="360"/>
              <w:jc w:val="both"/>
              <w:rPr>
                <w:b/>
                <w:smallCaps/>
              </w:rPr>
            </w:pPr>
            <w:r w:rsidRPr="00BE0A1B">
              <w:rPr>
                <w:b/>
                <w:iCs/>
              </w:rPr>
              <w:t>(together “</w:t>
            </w:r>
            <w:r w:rsidR="00B62306">
              <w:rPr>
                <w:b/>
                <w:iCs/>
              </w:rPr>
              <w:t>t</w:t>
            </w:r>
            <w:r w:rsidRPr="00BE0A1B">
              <w:rPr>
                <w:b/>
                <w:iCs/>
              </w:rPr>
              <w:t>he Regulatory Laws”)</w:t>
            </w:r>
          </w:p>
          <w:p w14:paraId="694988CA" w14:textId="77777777" w:rsidR="00833F46" w:rsidRDefault="00833F46" w:rsidP="0085349D">
            <w:pPr>
              <w:ind w:left="360"/>
              <w:jc w:val="both"/>
              <w:rPr>
                <w:b/>
                <w:bCs/>
              </w:rPr>
            </w:pPr>
          </w:p>
          <w:p w14:paraId="45119E87" w14:textId="7790E987" w:rsidR="00BE0A1B" w:rsidRDefault="00BE0A1B" w:rsidP="00BE0A1B">
            <w:pPr>
              <w:jc w:val="both"/>
              <w:rPr>
                <w:b/>
                <w:bCs/>
              </w:rPr>
            </w:pPr>
            <w:r>
              <w:rPr>
                <w:b/>
                <w:bCs/>
              </w:rPr>
              <w:t xml:space="preserve">In considering this application, the Commission will have regard to the </w:t>
            </w:r>
            <w:r w:rsidR="00957183">
              <w:rPr>
                <w:b/>
                <w:bCs/>
              </w:rPr>
              <w:t>M</w:t>
            </w:r>
            <w:r>
              <w:rPr>
                <w:b/>
                <w:bCs/>
              </w:rPr>
              <w:t xml:space="preserve">inimum Criteria for Licensing, as set out in the schedules </w:t>
            </w:r>
            <w:r w:rsidR="00B62306">
              <w:rPr>
                <w:b/>
                <w:bCs/>
              </w:rPr>
              <w:t>to the Regulatory Laws</w:t>
            </w:r>
          </w:p>
          <w:p w14:paraId="4FFB6A9F" w14:textId="77777777" w:rsidR="00BE0A1B" w:rsidRPr="00BE0A1B" w:rsidRDefault="00BE0A1B" w:rsidP="0085349D">
            <w:pPr>
              <w:ind w:left="360"/>
              <w:jc w:val="both"/>
              <w:rPr>
                <w:b/>
                <w:bCs/>
              </w:rPr>
            </w:pPr>
          </w:p>
          <w:p w14:paraId="7B363DD5" w14:textId="77777777" w:rsidR="00833F46" w:rsidRPr="00833F46" w:rsidRDefault="00B62306" w:rsidP="0085349D">
            <w:pPr>
              <w:jc w:val="both"/>
              <w:rPr>
                <w:bCs/>
              </w:rPr>
            </w:pPr>
            <w:r w:rsidRPr="00833F46">
              <w:rPr>
                <w:smallCaps/>
              </w:rPr>
              <w:t xml:space="preserve"> </w:t>
            </w:r>
            <w:r w:rsidR="00833F46" w:rsidRPr="00833F46">
              <w:rPr>
                <w:smallCaps/>
              </w:rPr>
              <w:t>(</w:t>
            </w:r>
            <w:r w:rsidR="00745B91">
              <w:rPr>
                <w:i/>
              </w:rPr>
              <w:t>Due to specific banking requirements a</w:t>
            </w:r>
            <w:r w:rsidR="00833F46">
              <w:rPr>
                <w:i/>
              </w:rPr>
              <w:t xml:space="preserve">pplicants proposing to </w:t>
            </w:r>
            <w:r w:rsidR="00DD4225">
              <w:rPr>
                <w:i/>
              </w:rPr>
              <w:t>become a controller of</w:t>
            </w:r>
            <w:r w:rsidR="00833F46">
              <w:rPr>
                <w:i/>
              </w:rPr>
              <w:t xml:space="preserve"> an entity licensed under the Banking Supervision (Bailiwick of Guernsey) Law, </w:t>
            </w:r>
            <w:r w:rsidR="00E66115">
              <w:rPr>
                <w:i/>
              </w:rPr>
              <w:t>2020</w:t>
            </w:r>
            <w:r w:rsidR="00833F46">
              <w:rPr>
                <w:i/>
              </w:rPr>
              <w:t xml:space="preserve"> </w:t>
            </w:r>
            <w:r w:rsidR="00745B91">
              <w:rPr>
                <w:i/>
              </w:rPr>
              <w:t>should</w:t>
            </w:r>
            <w:r w:rsidR="00833F46">
              <w:rPr>
                <w:i/>
              </w:rPr>
              <w:t xml:space="preserve"> </w:t>
            </w:r>
            <w:r w:rsidR="00745B91">
              <w:rPr>
                <w:i/>
              </w:rPr>
              <w:t>contact the Commission directly to discuss the information we need)</w:t>
            </w:r>
            <w:r w:rsidR="00833F46">
              <w:rPr>
                <w:i/>
              </w:rPr>
              <w:t>.</w:t>
            </w:r>
          </w:p>
        </w:tc>
      </w:tr>
      <w:tr w:rsidR="005260DD" w14:paraId="585610A2" w14:textId="77777777" w:rsidTr="000A2DD7">
        <w:trPr>
          <w:trHeight w:val="5674"/>
        </w:trPr>
        <w:tc>
          <w:tcPr>
            <w:tcW w:w="9840" w:type="dxa"/>
            <w:tcBorders>
              <w:top w:val="single" w:sz="4" w:space="0" w:color="auto"/>
              <w:left w:val="nil"/>
              <w:bottom w:val="single" w:sz="4" w:space="0" w:color="auto"/>
              <w:right w:val="nil"/>
            </w:tcBorders>
          </w:tcPr>
          <w:p w14:paraId="72AD3603" w14:textId="6589F590" w:rsidR="005260DD" w:rsidRDefault="00EA3EE4">
            <w:pPr>
              <w:jc w:val="both"/>
              <w:rPr>
                <w:b/>
                <w:bCs/>
                <w:smallCaps/>
                <w:sz w:val="28"/>
              </w:rPr>
            </w:pPr>
            <w:r>
              <w:rPr>
                <w:b/>
                <w:bCs/>
                <w:smallCaps/>
                <w:noProof/>
                <w:sz w:val="28"/>
                <w:lang w:eastAsia="en-GB"/>
              </w:rPr>
              <mc:AlternateContent>
                <mc:Choice Requires="wps">
                  <w:drawing>
                    <wp:anchor distT="0" distB="0" distL="114300" distR="114300" simplePos="0" relativeHeight="251657216" behindDoc="0" locked="0" layoutInCell="1" allowOverlap="1" wp14:anchorId="34F1CC89" wp14:editId="5B1F9452">
                      <wp:simplePos x="0" y="0"/>
                      <wp:positionH relativeFrom="column">
                        <wp:posOffset>-57150</wp:posOffset>
                      </wp:positionH>
                      <wp:positionV relativeFrom="paragraph">
                        <wp:posOffset>222885</wp:posOffset>
                      </wp:positionV>
                      <wp:extent cx="6248400" cy="3862705"/>
                      <wp:effectExtent l="9525" t="5080" r="952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862705"/>
                              </a:xfrm>
                              <a:prstGeom prst="rect">
                                <a:avLst/>
                              </a:prstGeom>
                              <a:solidFill>
                                <a:srgbClr val="FFFFFF"/>
                              </a:solidFill>
                              <a:ln w="9525">
                                <a:solidFill>
                                  <a:srgbClr val="000000"/>
                                </a:solidFill>
                                <a:miter lim="800000"/>
                                <a:headEnd/>
                                <a:tailEnd/>
                              </a:ln>
                            </wps:spPr>
                            <wps:txbx>
                              <w:txbxContent>
                                <w:p w14:paraId="62AC89FF" w14:textId="77777777" w:rsidR="000A2DD7" w:rsidRPr="00793F87" w:rsidRDefault="000A2DD7" w:rsidP="000A2DD7">
                                  <w:pPr>
                                    <w:pStyle w:val="Heading4"/>
                                    <w:jc w:val="center"/>
                                    <w:rPr>
                                      <w:b/>
                                      <w:bCs/>
                                      <w:i w:val="0"/>
                                      <w:smallCaps/>
                                      <w:sz w:val="16"/>
                                      <w:szCs w:val="16"/>
                                    </w:rPr>
                                  </w:pPr>
                                  <w:r w:rsidRPr="00100E8F">
                                    <w:rPr>
                                      <w:b/>
                                      <w:bCs/>
                                      <w:i w:val="0"/>
                                      <w:smallCaps/>
                                      <w:sz w:val="32"/>
                                      <w:szCs w:val="32"/>
                                    </w:rPr>
                                    <w:t>Guidance on completing this form</w:t>
                                  </w:r>
                                </w:p>
                                <w:p w14:paraId="1036E3B7" w14:textId="77777777" w:rsidR="000A2DD7" w:rsidRPr="00793F87" w:rsidRDefault="000A2DD7" w:rsidP="000A2DD7">
                                  <w:pPr>
                                    <w:rPr>
                                      <w:sz w:val="16"/>
                                      <w:szCs w:val="16"/>
                                    </w:rPr>
                                  </w:pPr>
                                </w:p>
                                <w:p w14:paraId="24CAA26C" w14:textId="77777777" w:rsidR="000A2DD7" w:rsidRDefault="000A2DD7" w:rsidP="000A2DD7">
                                  <w:pPr>
                                    <w:jc w:val="both"/>
                                    <w:rPr>
                                      <w:iCs/>
                                    </w:rPr>
                                  </w:pPr>
                                  <w:r>
                                    <w:rPr>
                                      <w:iCs/>
                                    </w:rPr>
                                    <w:t xml:space="preserve">Before completing this form, please read the </w:t>
                                  </w:r>
                                  <w:r w:rsidR="003D75A4">
                                    <w:rPr>
                                      <w:iCs/>
                                    </w:rPr>
                                    <w:t>notes</w:t>
                                  </w:r>
                                  <w:r>
                                    <w:rPr>
                                      <w:iCs/>
                                    </w:rPr>
                                    <w:t xml:space="preserve"> </w:t>
                                  </w:r>
                                  <w:r w:rsidR="00B62306">
                                    <w:rPr>
                                      <w:iCs/>
                                    </w:rPr>
                                    <w:t xml:space="preserve">on the Commission’s website </w:t>
                                  </w:r>
                                  <w:r>
                                    <w:rPr>
                                      <w:iCs/>
                                    </w:rPr>
                                    <w:t xml:space="preserve">covering Change of Controller applications, applicable to each regulatory law, which can be found at: </w:t>
                                  </w:r>
                                  <w:hyperlink r:id="rId14" w:history="1">
                                    <w:r w:rsidRPr="00542634">
                                      <w:rPr>
                                        <w:rStyle w:val="Hyperlink"/>
                                        <w:iCs/>
                                      </w:rPr>
                                      <w:t>https://www.gfsc.gg/commission/authorisations</w:t>
                                    </w:r>
                                  </w:hyperlink>
                                  <w:r w:rsidR="00AF2570">
                                    <w:rPr>
                                      <w:iCs/>
                                    </w:rPr>
                                    <w:t>.</w:t>
                                  </w:r>
                                </w:p>
                                <w:p w14:paraId="0CC5D2E4" w14:textId="77777777" w:rsidR="00D475E5" w:rsidRDefault="00D475E5" w:rsidP="000A2DD7">
                                  <w:pPr>
                                    <w:jc w:val="both"/>
                                    <w:rPr>
                                      <w:iCs/>
                                    </w:rPr>
                                  </w:pPr>
                                </w:p>
                                <w:p w14:paraId="1C383D83" w14:textId="77777777" w:rsidR="00D475E5" w:rsidRDefault="00D475E5" w:rsidP="000A2DD7">
                                  <w:pPr>
                                    <w:jc w:val="both"/>
                                    <w:rPr>
                                      <w:iCs/>
                                    </w:rPr>
                                  </w:pPr>
                                  <w:r>
                                    <w:rPr>
                                      <w:iCs/>
                                    </w:rPr>
                                    <w:t>P</w:t>
                                  </w:r>
                                  <w:r w:rsidRPr="00D475E5">
                                    <w:rPr>
                                      <w:iCs/>
                                    </w:rPr>
                                    <w:t>lease note that minor change</w:t>
                                  </w:r>
                                  <w:r>
                                    <w:rPr>
                                      <w:iCs/>
                                    </w:rPr>
                                    <w:t>s</w:t>
                                  </w:r>
                                  <w:r w:rsidRPr="00D475E5">
                                    <w:rPr>
                                      <w:iCs/>
                                    </w:rPr>
                                    <w:t xml:space="preserve"> rel</w:t>
                                  </w:r>
                                  <w:r>
                                    <w:rPr>
                                      <w:iCs/>
                                    </w:rPr>
                                    <w:t>ating to intermediate control</w:t>
                                  </w:r>
                                  <w:r w:rsidRPr="00D475E5">
                                    <w:rPr>
                                      <w:iCs/>
                                    </w:rPr>
                                    <w:t xml:space="preserve"> can be sent as notifications to the Commission’s supervisory team</w:t>
                                  </w:r>
                                  <w:r w:rsidR="000D6B60">
                                    <w:rPr>
                                      <w:iCs/>
                                    </w:rPr>
                                    <w:t>s</w:t>
                                  </w:r>
                                  <w:r w:rsidRPr="00D475E5">
                                    <w:rPr>
                                      <w:iCs/>
                                    </w:rPr>
                                    <w:t xml:space="preserve"> via the Online Submissions Portal.</w:t>
                                  </w:r>
                                </w:p>
                                <w:p w14:paraId="349C8569" w14:textId="77777777" w:rsidR="000A2DD7" w:rsidRPr="00793F87" w:rsidRDefault="000A2DD7" w:rsidP="000A2DD7">
                                  <w:pPr>
                                    <w:jc w:val="both"/>
                                    <w:rPr>
                                      <w:b/>
                                      <w:iCs/>
                                    </w:rPr>
                                  </w:pPr>
                                </w:p>
                                <w:p w14:paraId="73B6D72C" w14:textId="77777777" w:rsidR="000A2DD7" w:rsidRDefault="000A2DD7" w:rsidP="000A2DD7">
                                  <w:pPr>
                                    <w:jc w:val="both"/>
                                    <w:rPr>
                                      <w:b/>
                                      <w:iCs/>
                                    </w:rPr>
                                  </w:pPr>
                                  <w:r w:rsidRPr="00100E8F">
                                    <w:rPr>
                                      <w:b/>
                                      <w:iCs/>
                                    </w:rPr>
                                    <w:t>Completing the form</w:t>
                                  </w:r>
                                </w:p>
                                <w:p w14:paraId="48699E82" w14:textId="77777777" w:rsidR="000A2DD7" w:rsidRPr="00100E8F" w:rsidRDefault="000A2DD7" w:rsidP="000A2DD7">
                                  <w:pPr>
                                    <w:jc w:val="both"/>
                                    <w:rPr>
                                      <w:iCs/>
                                    </w:rPr>
                                  </w:pPr>
                                  <w:r>
                                    <w:rPr>
                                      <w:iCs/>
                                    </w:rPr>
                                    <w:t>To enable a timely review by the Commission, a</w:t>
                                  </w:r>
                                  <w:r w:rsidRPr="00100E8F">
                                    <w:rPr>
                                      <w:iCs/>
                                    </w:rPr>
                                    <w:t xml:space="preserve">ll sections of this application form </w:t>
                                  </w:r>
                                  <w:r>
                                    <w:rPr>
                                      <w:iCs/>
                                    </w:rPr>
                                    <w:t xml:space="preserve">should </w:t>
                                  </w:r>
                                  <w:r w:rsidRPr="00100E8F">
                                    <w:rPr>
                                      <w:iCs/>
                                    </w:rPr>
                                    <w:t>be completed fully</w:t>
                                  </w:r>
                                  <w:r>
                                    <w:rPr>
                                      <w:iCs/>
                                    </w:rPr>
                                    <w:t>.</w:t>
                                  </w:r>
                                  <w:r w:rsidRPr="00100E8F">
                                    <w:rPr>
                                      <w:iCs/>
                                    </w:rPr>
                                    <w:t xml:space="preserve"> </w:t>
                                  </w:r>
                                  <w:r>
                                    <w:rPr>
                                      <w:iCs/>
                                    </w:rPr>
                                    <w:t>Therefore, please state i</w:t>
                                  </w:r>
                                  <w:r w:rsidRPr="00100E8F">
                                    <w:rPr>
                                      <w:iCs/>
                                    </w:rPr>
                                    <w:t>f the answer to any question is ‘none’ or ‘not applicable’</w:t>
                                  </w:r>
                                  <w:r>
                                    <w:rPr>
                                      <w:iCs/>
                                    </w:rPr>
                                    <w:t>.</w:t>
                                  </w:r>
                                  <w:r w:rsidRPr="00100E8F">
                                    <w:rPr>
                                      <w:iCs/>
                                    </w:rPr>
                                    <w:t xml:space="preserve"> </w:t>
                                  </w:r>
                                </w:p>
                                <w:p w14:paraId="16F2ADE2" w14:textId="77777777" w:rsidR="000A2DD7" w:rsidRDefault="000A2DD7" w:rsidP="000A2DD7">
                                  <w:pPr>
                                    <w:jc w:val="both"/>
                                    <w:rPr>
                                      <w:b/>
                                      <w:sz w:val="16"/>
                                      <w:szCs w:val="16"/>
                                    </w:rPr>
                                  </w:pPr>
                                </w:p>
                                <w:p w14:paraId="7705639B" w14:textId="77777777" w:rsidR="00B62306" w:rsidRDefault="00B62306" w:rsidP="00B62306">
                                  <w:pPr>
                                    <w:pStyle w:val="Heading4"/>
                                    <w:jc w:val="both"/>
                                    <w:rPr>
                                      <w:b/>
                                      <w:i w:val="0"/>
                                    </w:rPr>
                                  </w:pPr>
                                  <w:r w:rsidRPr="00100E8F">
                                    <w:rPr>
                                      <w:b/>
                                      <w:i w:val="0"/>
                                    </w:rPr>
                                    <w:t>Bodies corporate</w:t>
                                  </w:r>
                                </w:p>
                                <w:p w14:paraId="24CB2D77" w14:textId="77777777" w:rsidR="00B62306" w:rsidRPr="00100E8F" w:rsidRDefault="00B62306" w:rsidP="00B62306">
                                  <w:pPr>
                                    <w:pStyle w:val="Heading4"/>
                                    <w:jc w:val="both"/>
                                    <w:rPr>
                                      <w:sz w:val="20"/>
                                    </w:rPr>
                                  </w:pPr>
                                  <w:r w:rsidRPr="00100E8F">
                                    <w:rPr>
                                      <w:i w:val="0"/>
                                    </w:rPr>
                                    <w:t xml:space="preserve">Some sections of the form are for completion by bodies corporate </w:t>
                                  </w:r>
                                  <w:r>
                                    <w:rPr>
                                      <w:i w:val="0"/>
                                    </w:rPr>
                                    <w:t xml:space="preserve">only, which </w:t>
                                  </w:r>
                                  <w:r w:rsidRPr="00100E8F">
                                    <w:rPr>
                                      <w:i w:val="0"/>
                                    </w:rPr>
                                    <w:t>propos</w:t>
                                  </w:r>
                                  <w:r>
                                    <w:rPr>
                                      <w:i w:val="0"/>
                                    </w:rPr>
                                    <w:t>e</w:t>
                                  </w:r>
                                  <w:r w:rsidRPr="00100E8F">
                                    <w:rPr>
                                      <w:i w:val="0"/>
                                    </w:rPr>
                                    <w:t xml:space="preserve"> to become a </w:t>
                                  </w:r>
                                  <w:r>
                                    <w:rPr>
                                      <w:i w:val="0"/>
                                    </w:rPr>
                                    <w:t>c</w:t>
                                  </w:r>
                                  <w:r w:rsidRPr="00100E8F">
                                    <w:rPr>
                                      <w:i w:val="0"/>
                                    </w:rPr>
                                    <w:t>ontroller</w:t>
                                  </w:r>
                                  <w:r>
                                    <w:rPr>
                                      <w:i w:val="0"/>
                                    </w:rPr>
                                    <w:t xml:space="preserve"> (see note 4). </w:t>
                                  </w:r>
                                </w:p>
                                <w:p w14:paraId="219C0753" w14:textId="77777777" w:rsidR="00B62306" w:rsidRDefault="00B62306" w:rsidP="00B62306">
                                  <w:pPr>
                                    <w:pStyle w:val="Heading4"/>
                                    <w:jc w:val="both"/>
                                    <w:rPr>
                                      <w:b/>
                                      <w:i w:val="0"/>
                                    </w:rPr>
                                  </w:pPr>
                                </w:p>
                                <w:p w14:paraId="79D1AD80" w14:textId="77777777" w:rsidR="00B62306" w:rsidRPr="00100E8F" w:rsidRDefault="00B62306" w:rsidP="00B62306">
                                  <w:pPr>
                                    <w:pStyle w:val="Heading4"/>
                                    <w:jc w:val="both"/>
                                    <w:rPr>
                                      <w:b/>
                                      <w:i w:val="0"/>
                                    </w:rPr>
                                  </w:pPr>
                                  <w:r w:rsidRPr="00100E8F">
                                    <w:rPr>
                                      <w:b/>
                                      <w:i w:val="0"/>
                                    </w:rPr>
                                    <w:t>Natural persons</w:t>
                                  </w:r>
                                </w:p>
                                <w:p w14:paraId="7BFA0A19" w14:textId="77777777" w:rsidR="00B62306" w:rsidRDefault="00B62306" w:rsidP="00B62306">
                                  <w:pPr>
                                    <w:pStyle w:val="Heading4"/>
                                    <w:jc w:val="both"/>
                                    <w:rPr>
                                      <w:i w:val="0"/>
                                    </w:rPr>
                                  </w:pPr>
                                  <w:r w:rsidRPr="00100E8F">
                                    <w:rPr>
                                      <w:i w:val="0"/>
                                    </w:rPr>
                                    <w:t xml:space="preserve">Each natural person proposing to become a </w:t>
                                  </w:r>
                                  <w:r>
                                    <w:rPr>
                                      <w:i w:val="0"/>
                                    </w:rPr>
                                    <w:t>c</w:t>
                                  </w:r>
                                  <w:r w:rsidRPr="00100E8F">
                                    <w:rPr>
                                      <w:i w:val="0"/>
                                    </w:rPr>
                                    <w:t xml:space="preserve">ontroller </w:t>
                                  </w:r>
                                  <w:r>
                                    <w:rPr>
                                      <w:i w:val="0"/>
                                    </w:rPr>
                                    <w:t xml:space="preserve">(see note 4) who has not already </w:t>
                                  </w:r>
                                  <w:r w:rsidRPr="00100E8F">
                                    <w:rPr>
                                      <w:i w:val="0"/>
                                    </w:rPr>
                                    <w:t>submit</w:t>
                                  </w:r>
                                  <w:r>
                                    <w:rPr>
                                      <w:i w:val="0"/>
                                    </w:rPr>
                                    <w:t>ted a</w:t>
                                  </w:r>
                                  <w:r w:rsidRPr="00100E8F">
                                    <w:rPr>
                                      <w:i w:val="0"/>
                                    </w:rPr>
                                    <w:t xml:space="preserve"> </w:t>
                                  </w:r>
                                  <w:r w:rsidR="005641A6">
                                    <w:rPr>
                                      <w:i w:val="0"/>
                                    </w:rPr>
                                    <w:t xml:space="preserve">online </w:t>
                                  </w:r>
                                  <w:r w:rsidRPr="00100E8F">
                                    <w:rPr>
                                      <w:i w:val="0"/>
                                    </w:rPr>
                                    <w:t xml:space="preserve">Personal Questionnaire </w:t>
                                  </w:r>
                                  <w:r>
                                    <w:rPr>
                                      <w:i w:val="0"/>
                                    </w:rPr>
                                    <w:t xml:space="preserve">(“OPQ”) </w:t>
                                  </w:r>
                                  <w:r w:rsidRPr="00100E8F">
                                    <w:rPr>
                                      <w:i w:val="0"/>
                                    </w:rPr>
                                    <w:t>through the Commission’s Online PQ Portal</w:t>
                                  </w:r>
                                  <w:r>
                                    <w:rPr>
                                      <w:i w:val="0"/>
                                    </w:rPr>
                                    <w:t xml:space="preserve"> will need to do so now before the submission of the application</w:t>
                                  </w:r>
                                  <w:r w:rsidRPr="00100E8F">
                                    <w:rPr>
                                      <w:i w:val="0"/>
                                    </w:rPr>
                                    <w:t>.</w:t>
                                  </w:r>
                                  <w:r>
                                    <w:rPr>
                                      <w:i w:val="0"/>
                                    </w:rPr>
                                    <w:t xml:space="preserve"> </w:t>
                                  </w:r>
                                </w:p>
                                <w:p w14:paraId="42625200" w14:textId="77777777" w:rsidR="00B62306" w:rsidRDefault="00B62306" w:rsidP="00B62306">
                                  <w:pPr>
                                    <w:pStyle w:val="BodyTextIndent"/>
                                    <w:ind w:left="0"/>
                                    <w:jc w:val="both"/>
                                    <w:rPr>
                                      <w:b/>
                                      <w:iCs/>
                                    </w:rPr>
                                  </w:pPr>
                                </w:p>
                                <w:p w14:paraId="50F099A6" w14:textId="77777777" w:rsidR="00B62306" w:rsidRPr="00100E8F" w:rsidRDefault="00B62306" w:rsidP="00B62306">
                                  <w:pPr>
                                    <w:pStyle w:val="BodyTextIndent"/>
                                    <w:ind w:left="0"/>
                                    <w:jc w:val="both"/>
                                    <w:rPr>
                                      <w:b/>
                                      <w:iCs/>
                                    </w:rPr>
                                  </w:pPr>
                                  <w:r>
                                    <w:rPr>
                                      <w:b/>
                                      <w:iCs/>
                                    </w:rPr>
                                    <w:t>Change of Controller</w:t>
                                  </w:r>
                                  <w:r w:rsidRPr="00100E8F">
                                    <w:rPr>
                                      <w:b/>
                                      <w:iCs/>
                                    </w:rPr>
                                    <w:t xml:space="preserve"> Fee</w:t>
                                  </w:r>
                                </w:p>
                                <w:p w14:paraId="3943525E" w14:textId="77777777" w:rsidR="00B62306" w:rsidRDefault="00B62306" w:rsidP="00B62306">
                                  <w:pPr>
                                    <w:pStyle w:val="BodyTextIndent"/>
                                    <w:ind w:left="0"/>
                                    <w:jc w:val="both"/>
                                    <w:rPr>
                                      <w:iCs/>
                                    </w:rPr>
                                  </w:pPr>
                                </w:p>
                                <w:p w14:paraId="66BBAA8D" w14:textId="77777777" w:rsidR="00B62306" w:rsidRDefault="00B62306" w:rsidP="00B62306">
                                  <w:pPr>
                                    <w:pStyle w:val="BodyTextIndent"/>
                                    <w:ind w:left="0"/>
                                    <w:jc w:val="both"/>
                                    <w:rPr>
                                      <w:iCs/>
                                    </w:rPr>
                                  </w:pPr>
                                  <w:r>
                                    <w:rPr>
                                      <w:iCs/>
                                    </w:rPr>
                                    <w:t>Under certain regulatory laws, a fee is required for a Change in Controller. Please do not remit a fee with the application pack. Where a fee is payable, the amount will be confirmed by the Authorisations unit after an initial analysis of the fully completed application form together with all supporting documentation. Should you wish to know a fee prior to a submission, please send a complete structure chart (pre and post-acquisition) to the Authorisations unit specifying your request.</w:t>
                                  </w:r>
                                </w:p>
                                <w:p w14:paraId="488ACB39" w14:textId="77777777" w:rsidR="00B62306" w:rsidRDefault="00B62306" w:rsidP="00B62306">
                                  <w:pPr>
                                    <w:rPr>
                                      <w:b/>
                                    </w:rPr>
                                  </w:pPr>
                                </w:p>
                                <w:p w14:paraId="0FA3280C" w14:textId="77777777" w:rsidR="00B62306" w:rsidRDefault="00B62306" w:rsidP="000A2DD7">
                                  <w:pPr>
                                    <w:jc w:val="both"/>
                                    <w:rPr>
                                      <w:b/>
                                      <w:sz w:val="16"/>
                                      <w:szCs w:val="16"/>
                                    </w:rPr>
                                  </w:pPr>
                                </w:p>
                                <w:p w14:paraId="0143FBC7" w14:textId="77777777" w:rsidR="00B62306" w:rsidRPr="00100E8F" w:rsidRDefault="00B62306" w:rsidP="000A2DD7">
                                  <w:pPr>
                                    <w:jc w:val="both"/>
                                    <w:rPr>
                                      <w:b/>
                                      <w:sz w:val="16"/>
                                      <w:szCs w:val="16"/>
                                    </w:rPr>
                                  </w:pPr>
                                </w:p>
                                <w:p w14:paraId="281EA33D" w14:textId="77777777" w:rsidR="000A2DD7" w:rsidRDefault="000A2DD7" w:rsidP="000A2DD7">
                                  <w:pPr>
                                    <w:pStyle w:val="BodyTextIndent"/>
                                    <w:ind w:left="0"/>
                                    <w:jc w:val="both"/>
                                    <w:rPr>
                                      <w:b/>
                                    </w:rPr>
                                  </w:pPr>
                                  <w:r w:rsidRPr="00100E8F">
                                    <w:rPr>
                                      <w:b/>
                                    </w:rPr>
                                    <w:t>Supporting documentation</w:t>
                                  </w:r>
                                  <w:r w:rsidRPr="00A63F0E">
                                    <w:rPr>
                                      <w:b/>
                                    </w:rPr>
                                    <w:t xml:space="preserve"> and covering letter</w:t>
                                  </w:r>
                                </w:p>
                                <w:p w14:paraId="3A691981" w14:textId="77777777" w:rsidR="00B62306" w:rsidRDefault="00B62306" w:rsidP="000A2DD7">
                                  <w:pPr>
                                    <w:pStyle w:val="BodyTextIndent"/>
                                    <w:ind w:left="0"/>
                                    <w:jc w:val="both"/>
                                    <w:rPr>
                                      <w:b/>
                                    </w:rPr>
                                  </w:pPr>
                                </w:p>
                                <w:p w14:paraId="6D042DA2" w14:textId="77777777" w:rsidR="00B62306" w:rsidRDefault="000A2DD7" w:rsidP="00B62306">
                                  <w:pPr>
                                    <w:pStyle w:val="BodyTextIndent"/>
                                    <w:ind w:left="0"/>
                                    <w:jc w:val="both"/>
                                    <w:rPr>
                                      <w:iCs/>
                                    </w:rPr>
                                  </w:pPr>
                                  <w:r>
                                    <w:rPr>
                                      <w:iCs/>
                                    </w:rPr>
                                    <w:t>In order to speed the process of review it is preferable that any s</w:t>
                                  </w:r>
                                  <w:r w:rsidRPr="00100E8F">
                                    <w:rPr>
                                      <w:iCs/>
                                    </w:rPr>
                                    <w:t>upporting documentation</w:t>
                                  </w:r>
                                  <w:r>
                                    <w:rPr>
                                      <w:iCs/>
                                    </w:rPr>
                                    <w:t>,</w:t>
                                  </w:r>
                                  <w:r w:rsidRPr="00100E8F">
                                    <w:rPr>
                                      <w:iCs/>
                                    </w:rPr>
                                    <w:t xml:space="preserve"> </w:t>
                                  </w:r>
                                  <w:r>
                                    <w:rPr>
                                      <w:iCs/>
                                    </w:rPr>
                                    <w:t>as required in the application form together with a covering letter scheduling the contents, sh</w:t>
                                  </w:r>
                                  <w:r w:rsidRPr="00100E8F">
                                    <w:rPr>
                                      <w:iCs/>
                                    </w:rPr>
                                    <w:t xml:space="preserve">ould be submitted electronically to </w:t>
                                  </w:r>
                                  <w:hyperlink r:id="rId15" w:history="1">
                                    <w:r w:rsidRPr="00100E8F">
                                      <w:rPr>
                                        <w:rStyle w:val="Hyperlink"/>
                                        <w:iCs/>
                                      </w:rPr>
                                      <w:t>authorisations@gfsc.gg</w:t>
                                    </w:r>
                                  </w:hyperlink>
                                  <w:r w:rsidRPr="00100E8F">
                                    <w:rPr>
                                      <w:iCs/>
                                    </w:rPr>
                                    <w:t xml:space="preserve"> </w:t>
                                  </w:r>
                                </w:p>
                                <w:p w14:paraId="5457982F" w14:textId="77777777" w:rsidR="000A2DD7" w:rsidRPr="00A44A26" w:rsidRDefault="000A2DD7" w:rsidP="00B62306">
                                  <w:pPr>
                                    <w:pStyle w:val="BodyTextIndent"/>
                                    <w:ind w:left="0"/>
                                    <w:jc w:val="both"/>
                                  </w:pPr>
                                  <w:r w:rsidRPr="00100E8F">
                                    <w:rPr>
                                      <w:iCs/>
                                      <w:sz w:val="28"/>
                                    </w:rPr>
                                    <w:t xml:space="preserve">            </w:t>
                                  </w:r>
                                </w:p>
                                <w:p w14:paraId="3F76387D" w14:textId="77777777" w:rsidR="000A2DD7" w:rsidRPr="00A44A26" w:rsidRDefault="000A2DD7" w:rsidP="000A2DD7">
                                  <w:r w:rsidRPr="00100E8F">
                                    <w:rPr>
                                      <w:iCs/>
                                    </w:rPr>
                                    <w:t xml:space="preserve">                          </w:t>
                                  </w:r>
                                </w:p>
                                <w:p w14:paraId="3561DF17" w14:textId="77777777" w:rsidR="000A2DD7" w:rsidRPr="00A44A26" w:rsidRDefault="000A2DD7" w:rsidP="000A2DD7">
                                  <w:r w:rsidRPr="00A44A26">
                                    <w:t>St Peter Port</w:t>
                                  </w:r>
                                </w:p>
                                <w:p w14:paraId="06B83A5E" w14:textId="77777777" w:rsidR="000A2DD7" w:rsidRPr="00A44A26" w:rsidRDefault="000A2DD7" w:rsidP="000A2DD7">
                                  <w:r w:rsidRPr="00A44A26">
                                    <w:t>Guernsey GY1 3HQ</w:t>
                                  </w:r>
                                  <w:r w:rsidRPr="00100E8F">
                                    <w:rPr>
                                      <w:iCs/>
                                    </w:rPr>
                                    <w:t xml:space="preserve">                                                </w:t>
                                  </w:r>
                                </w:p>
                                <w:p w14:paraId="64A3E6C9" w14:textId="77777777" w:rsidR="000A2DD7" w:rsidRDefault="000A2DD7" w:rsidP="000A2DD7">
                                  <w:pPr>
                                    <w:jc w:val="both"/>
                                  </w:pPr>
                                  <w:r w:rsidRPr="00A44A26">
                                    <w:t>Channel Islands</w:t>
                                  </w:r>
                                </w:p>
                                <w:p w14:paraId="7ED9A786" w14:textId="77777777" w:rsidR="000A2DD7" w:rsidRDefault="000A2DD7" w:rsidP="000A2DD7">
                                  <w:pPr>
                                    <w:jc w:val="both"/>
                                  </w:pPr>
                                </w:p>
                                <w:p w14:paraId="7EFCBF34" w14:textId="77777777" w:rsidR="000A2DD7" w:rsidRDefault="000A2DD7" w:rsidP="000A2DD7">
                                  <w:r>
                                    <w:t xml:space="preserve">Supporting documentation and a covering letter is to be submitted to </w:t>
                                  </w:r>
                                  <w:hyperlink r:id="rId16" w:history="1">
                                    <w:r w:rsidRPr="00100E8F">
                                      <w:rPr>
                                        <w:rStyle w:val="Hyperlink"/>
                                        <w:iCs/>
                                      </w:rPr>
                                      <w:t>authorisations@gfsc.gg</w:t>
                                    </w:r>
                                  </w:hyperlink>
                                  <w:r w:rsidRPr="00A44A26">
                                    <w:t xml:space="preserve">  </w:t>
                                  </w:r>
                                </w:p>
                                <w:p w14:paraId="41403416" w14:textId="77777777" w:rsidR="000A2DD7" w:rsidRDefault="000A2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1CC89" id="_x0000_t202" coordsize="21600,21600" o:spt="202" path="m,l,21600r21600,l21600,xe">
                      <v:stroke joinstyle="miter"/>
                      <v:path gradientshapeok="t" o:connecttype="rect"/>
                    </v:shapetype>
                    <v:shape id="Text Box 2" o:spid="_x0000_s1026" type="#_x0000_t202" style="position:absolute;left:0;text-align:left;margin-left:-4.5pt;margin-top:17.55pt;width:492pt;height:30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">
                      <v:textbox>
                        <w:txbxContent>
                          <w:p w14:paraId="62AC89FF" w14:textId="77777777" w:rsidR="000A2DD7" w:rsidRPr="00793F87" w:rsidRDefault="000A2DD7" w:rsidP="000A2DD7">
                            <w:pPr>
                              <w:pStyle w:val="Heading4"/>
                              <w:jc w:val="center"/>
                              <w:rPr>
                                <w:b/>
                                <w:bCs/>
                                <w:i w:val="0"/>
                                <w:smallCaps/>
                                <w:sz w:val="16"/>
                                <w:szCs w:val="16"/>
                              </w:rPr>
                            </w:pPr>
                            <w:r w:rsidRPr="00100E8F">
                              <w:rPr>
                                <w:b/>
                                <w:bCs/>
                                <w:i w:val="0"/>
                                <w:smallCaps/>
                                <w:sz w:val="32"/>
                                <w:szCs w:val="32"/>
                              </w:rPr>
                              <w:t>Guidance on completing this form</w:t>
                            </w:r>
                          </w:p>
                          <w:p w14:paraId="1036E3B7" w14:textId="77777777" w:rsidR="000A2DD7" w:rsidRPr="00793F87" w:rsidRDefault="000A2DD7" w:rsidP="000A2DD7">
                            <w:pPr>
                              <w:rPr>
                                <w:sz w:val="16"/>
                                <w:szCs w:val="16"/>
                              </w:rPr>
                            </w:pPr>
                          </w:p>
                          <w:p w14:paraId="24CAA26C" w14:textId="77777777" w:rsidR="000A2DD7" w:rsidRDefault="000A2DD7" w:rsidP="000A2DD7">
                            <w:pPr>
                              <w:jc w:val="both"/>
                              <w:rPr>
                                <w:iCs/>
                              </w:rPr>
                            </w:pPr>
                            <w:r>
                              <w:rPr>
                                <w:iCs/>
                              </w:rPr>
                              <w:t xml:space="preserve">Before completing this form, please read the </w:t>
                            </w:r>
                            <w:r w:rsidR="003D75A4">
                              <w:rPr>
                                <w:iCs/>
                              </w:rPr>
                              <w:t>notes</w:t>
                            </w:r>
                            <w:r>
                              <w:rPr>
                                <w:iCs/>
                              </w:rPr>
                              <w:t xml:space="preserve"> </w:t>
                            </w:r>
                            <w:r w:rsidR="00B62306">
                              <w:rPr>
                                <w:iCs/>
                              </w:rPr>
                              <w:t xml:space="preserve">on the Commission’s website </w:t>
                            </w:r>
                            <w:r>
                              <w:rPr>
                                <w:iCs/>
                              </w:rPr>
                              <w:t xml:space="preserve">covering Change of Controller applications, applicable to each regulatory law, which can be found at: </w:t>
                            </w:r>
                            <w:hyperlink r:id="rId17" w:history="1">
                              <w:r w:rsidRPr="00542634">
                                <w:rPr>
                                  <w:rStyle w:val="Hyperlink"/>
                                  <w:iCs/>
                                </w:rPr>
                                <w:t>https://www.gfsc.gg/commission/authorisations</w:t>
                              </w:r>
                            </w:hyperlink>
                            <w:r w:rsidR="00AF2570">
                              <w:rPr>
                                <w:iCs/>
                              </w:rPr>
                              <w:t>.</w:t>
                            </w:r>
                          </w:p>
                          <w:p w14:paraId="0CC5D2E4" w14:textId="77777777" w:rsidR="00D475E5" w:rsidRDefault="00D475E5" w:rsidP="000A2DD7">
                            <w:pPr>
                              <w:jc w:val="both"/>
                              <w:rPr>
                                <w:iCs/>
                              </w:rPr>
                            </w:pPr>
                          </w:p>
                          <w:p w14:paraId="1C383D83" w14:textId="77777777" w:rsidR="00D475E5" w:rsidRDefault="00D475E5" w:rsidP="000A2DD7">
                            <w:pPr>
                              <w:jc w:val="both"/>
                              <w:rPr>
                                <w:iCs/>
                              </w:rPr>
                            </w:pPr>
                            <w:r>
                              <w:rPr>
                                <w:iCs/>
                              </w:rPr>
                              <w:t>P</w:t>
                            </w:r>
                            <w:r w:rsidRPr="00D475E5">
                              <w:rPr>
                                <w:iCs/>
                              </w:rPr>
                              <w:t>lease note that minor change</w:t>
                            </w:r>
                            <w:r>
                              <w:rPr>
                                <w:iCs/>
                              </w:rPr>
                              <w:t>s</w:t>
                            </w:r>
                            <w:r w:rsidRPr="00D475E5">
                              <w:rPr>
                                <w:iCs/>
                              </w:rPr>
                              <w:t xml:space="preserve"> rel</w:t>
                            </w:r>
                            <w:r>
                              <w:rPr>
                                <w:iCs/>
                              </w:rPr>
                              <w:t>ating to intermediate control</w:t>
                            </w:r>
                            <w:r w:rsidRPr="00D475E5">
                              <w:rPr>
                                <w:iCs/>
                              </w:rPr>
                              <w:t xml:space="preserve"> can be sent as notifications to the Commission’s supervisory team</w:t>
                            </w:r>
                            <w:r w:rsidR="000D6B60">
                              <w:rPr>
                                <w:iCs/>
                              </w:rPr>
                              <w:t>s</w:t>
                            </w:r>
                            <w:r w:rsidRPr="00D475E5">
                              <w:rPr>
                                <w:iCs/>
                              </w:rPr>
                              <w:t xml:space="preserve"> via the Online Submissions Portal.</w:t>
                            </w:r>
                          </w:p>
                          <w:p w14:paraId="349C8569" w14:textId="77777777" w:rsidR="000A2DD7" w:rsidRPr="00793F87" w:rsidRDefault="000A2DD7" w:rsidP="000A2DD7">
                            <w:pPr>
                              <w:jc w:val="both"/>
                              <w:rPr>
                                <w:b/>
                                <w:iCs/>
                              </w:rPr>
                            </w:pPr>
                          </w:p>
                          <w:p w14:paraId="73B6D72C" w14:textId="77777777" w:rsidR="000A2DD7" w:rsidRDefault="000A2DD7" w:rsidP="000A2DD7">
                            <w:pPr>
                              <w:jc w:val="both"/>
                              <w:rPr>
                                <w:b/>
                                <w:iCs/>
                              </w:rPr>
                            </w:pPr>
                            <w:r w:rsidRPr="00100E8F">
                              <w:rPr>
                                <w:b/>
                                <w:iCs/>
                              </w:rPr>
                              <w:t>Completing the form</w:t>
                            </w:r>
                          </w:p>
                          <w:p w14:paraId="48699E82" w14:textId="77777777" w:rsidR="000A2DD7" w:rsidRPr="00100E8F" w:rsidRDefault="000A2DD7" w:rsidP="000A2DD7">
                            <w:pPr>
                              <w:jc w:val="both"/>
                              <w:rPr>
                                <w:iCs/>
                              </w:rPr>
                            </w:pPr>
                            <w:r>
                              <w:rPr>
                                <w:iCs/>
                              </w:rPr>
                              <w:t>To enable a timely review by the Commission, a</w:t>
                            </w:r>
                            <w:r w:rsidRPr="00100E8F">
                              <w:rPr>
                                <w:iCs/>
                              </w:rPr>
                              <w:t xml:space="preserve">ll sections of this application form </w:t>
                            </w:r>
                            <w:r>
                              <w:rPr>
                                <w:iCs/>
                              </w:rPr>
                              <w:t xml:space="preserve">should </w:t>
                            </w:r>
                            <w:r w:rsidRPr="00100E8F">
                              <w:rPr>
                                <w:iCs/>
                              </w:rPr>
                              <w:t>be completed fully</w:t>
                            </w:r>
                            <w:r>
                              <w:rPr>
                                <w:iCs/>
                              </w:rPr>
                              <w:t>.</w:t>
                            </w:r>
                            <w:r w:rsidRPr="00100E8F">
                              <w:rPr>
                                <w:iCs/>
                              </w:rPr>
                              <w:t xml:space="preserve"> </w:t>
                            </w:r>
                            <w:r>
                              <w:rPr>
                                <w:iCs/>
                              </w:rPr>
                              <w:t>Therefore, please state i</w:t>
                            </w:r>
                            <w:r w:rsidRPr="00100E8F">
                              <w:rPr>
                                <w:iCs/>
                              </w:rPr>
                              <w:t>f the answer to any question is ‘none’ or ‘not applicable’</w:t>
                            </w:r>
                            <w:r>
                              <w:rPr>
                                <w:iCs/>
                              </w:rPr>
                              <w:t>.</w:t>
                            </w:r>
                            <w:r w:rsidRPr="00100E8F">
                              <w:rPr>
                                <w:iCs/>
                              </w:rPr>
                              <w:t xml:space="preserve"> </w:t>
                            </w:r>
                          </w:p>
                          <w:p w14:paraId="16F2ADE2" w14:textId="77777777" w:rsidR="000A2DD7" w:rsidRDefault="000A2DD7" w:rsidP="000A2DD7">
                            <w:pPr>
                              <w:jc w:val="both"/>
                              <w:rPr>
                                <w:b/>
                                <w:sz w:val="16"/>
                                <w:szCs w:val="16"/>
                              </w:rPr>
                            </w:pPr>
                          </w:p>
                          <w:p w14:paraId="7705639B" w14:textId="77777777" w:rsidR="00B62306" w:rsidRDefault="00B62306" w:rsidP="00B62306">
                            <w:pPr>
                              <w:pStyle w:val="Heading4"/>
                              <w:jc w:val="both"/>
                              <w:rPr>
                                <w:b/>
                                <w:i w:val="0"/>
                              </w:rPr>
                            </w:pPr>
                            <w:r w:rsidRPr="00100E8F">
                              <w:rPr>
                                <w:b/>
                                <w:i w:val="0"/>
                              </w:rPr>
                              <w:t>Bodies corporate</w:t>
                            </w:r>
                          </w:p>
                          <w:p w14:paraId="24CB2D77" w14:textId="77777777" w:rsidR="00B62306" w:rsidRPr="00100E8F" w:rsidRDefault="00B62306" w:rsidP="00B62306">
                            <w:pPr>
                              <w:pStyle w:val="Heading4"/>
                              <w:jc w:val="both"/>
                              <w:rPr>
                                <w:sz w:val="20"/>
                              </w:rPr>
                            </w:pPr>
                            <w:r w:rsidRPr="00100E8F">
                              <w:rPr>
                                <w:i w:val="0"/>
                              </w:rPr>
                              <w:t xml:space="preserve">Some sections of the form are for completion by bodies corporate </w:t>
                            </w:r>
                            <w:r>
                              <w:rPr>
                                <w:i w:val="0"/>
                              </w:rPr>
                              <w:t xml:space="preserve">only, which </w:t>
                            </w:r>
                            <w:r w:rsidRPr="00100E8F">
                              <w:rPr>
                                <w:i w:val="0"/>
                              </w:rPr>
                              <w:t>propos</w:t>
                            </w:r>
                            <w:r>
                              <w:rPr>
                                <w:i w:val="0"/>
                              </w:rPr>
                              <w:t>e</w:t>
                            </w:r>
                            <w:r w:rsidRPr="00100E8F">
                              <w:rPr>
                                <w:i w:val="0"/>
                              </w:rPr>
                              <w:t xml:space="preserve"> to become a </w:t>
                            </w:r>
                            <w:r>
                              <w:rPr>
                                <w:i w:val="0"/>
                              </w:rPr>
                              <w:t>c</w:t>
                            </w:r>
                            <w:r w:rsidRPr="00100E8F">
                              <w:rPr>
                                <w:i w:val="0"/>
                              </w:rPr>
                              <w:t>ontroller</w:t>
                            </w:r>
                            <w:r>
                              <w:rPr>
                                <w:i w:val="0"/>
                              </w:rPr>
                              <w:t xml:space="preserve"> (see note 4). </w:t>
                            </w:r>
                          </w:p>
                          <w:p w14:paraId="219C0753" w14:textId="77777777" w:rsidR="00B62306" w:rsidRDefault="00B62306" w:rsidP="00B62306">
                            <w:pPr>
                              <w:pStyle w:val="Heading4"/>
                              <w:jc w:val="both"/>
                              <w:rPr>
                                <w:b/>
                                <w:i w:val="0"/>
                              </w:rPr>
                            </w:pPr>
                          </w:p>
                          <w:p w14:paraId="79D1AD80" w14:textId="77777777" w:rsidR="00B62306" w:rsidRPr="00100E8F" w:rsidRDefault="00B62306" w:rsidP="00B62306">
                            <w:pPr>
                              <w:pStyle w:val="Heading4"/>
                              <w:jc w:val="both"/>
                              <w:rPr>
                                <w:b/>
                                <w:i w:val="0"/>
                              </w:rPr>
                            </w:pPr>
                            <w:r w:rsidRPr="00100E8F">
                              <w:rPr>
                                <w:b/>
                                <w:i w:val="0"/>
                              </w:rPr>
                              <w:t>Natural persons</w:t>
                            </w:r>
                          </w:p>
                          <w:p w14:paraId="7BFA0A19" w14:textId="77777777" w:rsidR="00B62306" w:rsidRDefault="00B62306" w:rsidP="00B62306">
                            <w:pPr>
                              <w:pStyle w:val="Heading4"/>
                              <w:jc w:val="both"/>
                              <w:rPr>
                                <w:i w:val="0"/>
                              </w:rPr>
                            </w:pPr>
                            <w:r w:rsidRPr="00100E8F">
                              <w:rPr>
                                <w:i w:val="0"/>
                              </w:rPr>
                              <w:t xml:space="preserve">Each natural person proposing to become a </w:t>
                            </w:r>
                            <w:r>
                              <w:rPr>
                                <w:i w:val="0"/>
                              </w:rPr>
                              <w:t>c</w:t>
                            </w:r>
                            <w:r w:rsidRPr="00100E8F">
                              <w:rPr>
                                <w:i w:val="0"/>
                              </w:rPr>
                              <w:t xml:space="preserve">ontroller </w:t>
                            </w:r>
                            <w:r>
                              <w:rPr>
                                <w:i w:val="0"/>
                              </w:rPr>
                              <w:t xml:space="preserve">(see note 4) who has not already </w:t>
                            </w:r>
                            <w:r w:rsidRPr="00100E8F">
                              <w:rPr>
                                <w:i w:val="0"/>
                              </w:rPr>
                              <w:t>submit</w:t>
                            </w:r>
                            <w:r>
                              <w:rPr>
                                <w:i w:val="0"/>
                              </w:rPr>
                              <w:t>ted a</w:t>
                            </w:r>
                            <w:r w:rsidRPr="00100E8F">
                              <w:rPr>
                                <w:i w:val="0"/>
                              </w:rPr>
                              <w:t xml:space="preserve"> </w:t>
                            </w:r>
                            <w:r w:rsidR="005641A6">
                              <w:rPr>
                                <w:i w:val="0"/>
                              </w:rPr>
                              <w:t xml:space="preserve">online </w:t>
                            </w:r>
                            <w:r w:rsidRPr="00100E8F">
                              <w:rPr>
                                <w:i w:val="0"/>
                              </w:rPr>
                              <w:t xml:space="preserve">Personal Questionnaire </w:t>
                            </w:r>
                            <w:r>
                              <w:rPr>
                                <w:i w:val="0"/>
                              </w:rPr>
                              <w:t xml:space="preserve">(“OPQ”) </w:t>
                            </w:r>
                            <w:r w:rsidRPr="00100E8F">
                              <w:rPr>
                                <w:i w:val="0"/>
                              </w:rPr>
                              <w:t>through the Commission’s Online PQ Portal</w:t>
                            </w:r>
                            <w:r>
                              <w:rPr>
                                <w:i w:val="0"/>
                              </w:rPr>
                              <w:t xml:space="preserve"> will need to do so now before the submission of the application</w:t>
                            </w:r>
                            <w:r w:rsidRPr="00100E8F">
                              <w:rPr>
                                <w:i w:val="0"/>
                              </w:rPr>
                              <w:t>.</w:t>
                            </w:r>
                            <w:r>
                              <w:rPr>
                                <w:i w:val="0"/>
                              </w:rPr>
                              <w:t xml:space="preserve"> </w:t>
                            </w:r>
                          </w:p>
                          <w:p w14:paraId="42625200" w14:textId="77777777" w:rsidR="00B62306" w:rsidRDefault="00B62306" w:rsidP="00B62306">
                            <w:pPr>
                              <w:pStyle w:val="BodyTextIndent"/>
                              <w:ind w:left="0"/>
                              <w:jc w:val="both"/>
                              <w:rPr>
                                <w:b/>
                                <w:iCs/>
                              </w:rPr>
                            </w:pPr>
                          </w:p>
                          <w:p w14:paraId="50F099A6" w14:textId="77777777" w:rsidR="00B62306" w:rsidRPr="00100E8F" w:rsidRDefault="00B62306" w:rsidP="00B62306">
                            <w:pPr>
                              <w:pStyle w:val="BodyTextIndent"/>
                              <w:ind w:left="0"/>
                              <w:jc w:val="both"/>
                              <w:rPr>
                                <w:b/>
                                <w:iCs/>
                              </w:rPr>
                            </w:pPr>
                            <w:r>
                              <w:rPr>
                                <w:b/>
                                <w:iCs/>
                              </w:rPr>
                              <w:t>Change of Controller</w:t>
                            </w:r>
                            <w:r w:rsidRPr="00100E8F">
                              <w:rPr>
                                <w:b/>
                                <w:iCs/>
                              </w:rPr>
                              <w:t xml:space="preserve"> Fee</w:t>
                            </w:r>
                          </w:p>
                          <w:p w14:paraId="3943525E" w14:textId="77777777" w:rsidR="00B62306" w:rsidRDefault="00B62306" w:rsidP="00B62306">
                            <w:pPr>
                              <w:pStyle w:val="BodyTextIndent"/>
                              <w:ind w:left="0"/>
                              <w:jc w:val="both"/>
                              <w:rPr>
                                <w:iCs/>
                              </w:rPr>
                            </w:pPr>
                          </w:p>
                          <w:p w14:paraId="66BBAA8D" w14:textId="77777777" w:rsidR="00B62306" w:rsidRDefault="00B62306" w:rsidP="00B62306">
                            <w:pPr>
                              <w:pStyle w:val="BodyTextIndent"/>
                              <w:ind w:left="0"/>
                              <w:jc w:val="both"/>
                              <w:rPr>
                                <w:iCs/>
                              </w:rPr>
                            </w:pPr>
                            <w:r>
                              <w:rPr>
                                <w:iCs/>
                              </w:rPr>
                              <w:t>Under certain regulatory laws, a fee is required for a Change in Controller. Please do not remit a fee with the application pack. Where a fee is payable, the amount will be confirmed by the Authorisations unit after an initial analysis of the fully completed application form together with all supporting documentation. Should you wish to know a fee prior to a submission, please send a complete structure chart (pre and post-acquisition) to the Authorisations unit specifying your request.</w:t>
                            </w:r>
                          </w:p>
                          <w:p w14:paraId="488ACB39" w14:textId="77777777" w:rsidR="00B62306" w:rsidRDefault="00B62306" w:rsidP="00B62306">
                            <w:pPr>
                              <w:rPr>
                                <w:b/>
                              </w:rPr>
                            </w:pPr>
                          </w:p>
                          <w:p w14:paraId="0FA3280C" w14:textId="77777777" w:rsidR="00B62306" w:rsidRDefault="00B62306" w:rsidP="000A2DD7">
                            <w:pPr>
                              <w:jc w:val="both"/>
                              <w:rPr>
                                <w:b/>
                                <w:sz w:val="16"/>
                                <w:szCs w:val="16"/>
                              </w:rPr>
                            </w:pPr>
                          </w:p>
                          <w:p w14:paraId="0143FBC7" w14:textId="77777777" w:rsidR="00B62306" w:rsidRPr="00100E8F" w:rsidRDefault="00B62306" w:rsidP="000A2DD7">
                            <w:pPr>
                              <w:jc w:val="both"/>
                              <w:rPr>
                                <w:b/>
                                <w:sz w:val="16"/>
                                <w:szCs w:val="16"/>
                              </w:rPr>
                            </w:pPr>
                          </w:p>
                          <w:p w14:paraId="281EA33D" w14:textId="77777777" w:rsidR="000A2DD7" w:rsidRDefault="000A2DD7" w:rsidP="000A2DD7">
                            <w:pPr>
                              <w:pStyle w:val="BodyTextIndent"/>
                              <w:ind w:left="0"/>
                              <w:jc w:val="both"/>
                              <w:rPr>
                                <w:b/>
                              </w:rPr>
                            </w:pPr>
                            <w:r w:rsidRPr="00100E8F">
                              <w:rPr>
                                <w:b/>
                              </w:rPr>
                              <w:t>Supporting documentation</w:t>
                            </w:r>
                            <w:r w:rsidRPr="00A63F0E">
                              <w:rPr>
                                <w:b/>
                              </w:rPr>
                              <w:t xml:space="preserve"> and covering letter</w:t>
                            </w:r>
                          </w:p>
                          <w:p w14:paraId="3A691981" w14:textId="77777777" w:rsidR="00B62306" w:rsidRDefault="00B62306" w:rsidP="000A2DD7">
                            <w:pPr>
                              <w:pStyle w:val="BodyTextIndent"/>
                              <w:ind w:left="0"/>
                              <w:jc w:val="both"/>
                              <w:rPr>
                                <w:b/>
                              </w:rPr>
                            </w:pPr>
                          </w:p>
                          <w:p w14:paraId="6D042DA2" w14:textId="77777777" w:rsidR="00B62306" w:rsidRDefault="000A2DD7" w:rsidP="00B62306">
                            <w:pPr>
                              <w:pStyle w:val="BodyTextIndent"/>
                              <w:ind w:left="0"/>
                              <w:jc w:val="both"/>
                              <w:rPr>
                                <w:iCs/>
                              </w:rPr>
                            </w:pPr>
                            <w:r>
                              <w:rPr>
                                <w:iCs/>
                              </w:rPr>
                              <w:t>In order to speed the process of review it is preferable that any s</w:t>
                            </w:r>
                            <w:r w:rsidRPr="00100E8F">
                              <w:rPr>
                                <w:iCs/>
                              </w:rPr>
                              <w:t>upporting documentation</w:t>
                            </w:r>
                            <w:r>
                              <w:rPr>
                                <w:iCs/>
                              </w:rPr>
                              <w:t>,</w:t>
                            </w:r>
                            <w:r w:rsidRPr="00100E8F">
                              <w:rPr>
                                <w:iCs/>
                              </w:rPr>
                              <w:t xml:space="preserve"> </w:t>
                            </w:r>
                            <w:r>
                              <w:rPr>
                                <w:iCs/>
                              </w:rPr>
                              <w:t>as required in the application form together with a covering letter scheduling the contents, sh</w:t>
                            </w:r>
                            <w:r w:rsidRPr="00100E8F">
                              <w:rPr>
                                <w:iCs/>
                              </w:rPr>
                              <w:t xml:space="preserve">ould be submitted electronically to </w:t>
                            </w:r>
                            <w:hyperlink r:id="rId18" w:history="1">
                              <w:r w:rsidRPr="00100E8F">
                                <w:rPr>
                                  <w:rStyle w:val="Hyperlink"/>
                                  <w:iCs/>
                                </w:rPr>
                                <w:t>authorisations@gfsc.gg</w:t>
                              </w:r>
                            </w:hyperlink>
                            <w:r w:rsidRPr="00100E8F">
                              <w:rPr>
                                <w:iCs/>
                              </w:rPr>
                              <w:t xml:space="preserve"> </w:t>
                            </w:r>
                          </w:p>
                          <w:p w14:paraId="5457982F" w14:textId="77777777" w:rsidR="000A2DD7" w:rsidRPr="00A44A26" w:rsidRDefault="000A2DD7" w:rsidP="00B62306">
                            <w:pPr>
                              <w:pStyle w:val="BodyTextIndent"/>
                              <w:ind w:left="0"/>
                              <w:jc w:val="both"/>
                            </w:pPr>
                            <w:r w:rsidRPr="00100E8F">
                              <w:rPr>
                                <w:iCs/>
                                <w:sz w:val="28"/>
                              </w:rPr>
                              <w:t xml:space="preserve">            </w:t>
                            </w:r>
                          </w:p>
                          <w:p w14:paraId="3F76387D" w14:textId="77777777" w:rsidR="000A2DD7" w:rsidRPr="00A44A26" w:rsidRDefault="000A2DD7" w:rsidP="000A2DD7">
                            <w:r w:rsidRPr="00100E8F">
                              <w:rPr>
                                <w:iCs/>
                              </w:rPr>
                              <w:t xml:space="preserve">                          </w:t>
                            </w:r>
                          </w:p>
                          <w:p w14:paraId="3561DF17" w14:textId="77777777" w:rsidR="000A2DD7" w:rsidRPr="00A44A26" w:rsidRDefault="000A2DD7" w:rsidP="000A2DD7">
                            <w:r w:rsidRPr="00A44A26">
                              <w:t>St Peter Port</w:t>
                            </w:r>
                          </w:p>
                          <w:p w14:paraId="06B83A5E" w14:textId="77777777" w:rsidR="000A2DD7" w:rsidRPr="00A44A26" w:rsidRDefault="000A2DD7" w:rsidP="000A2DD7">
                            <w:r w:rsidRPr="00A44A26">
                              <w:t>Guernsey GY1 3HQ</w:t>
                            </w:r>
                            <w:r w:rsidRPr="00100E8F">
                              <w:rPr>
                                <w:iCs/>
                              </w:rPr>
                              <w:t xml:space="preserve">                                                </w:t>
                            </w:r>
                          </w:p>
                          <w:p w14:paraId="64A3E6C9" w14:textId="77777777" w:rsidR="000A2DD7" w:rsidRDefault="000A2DD7" w:rsidP="000A2DD7">
                            <w:pPr>
                              <w:jc w:val="both"/>
                            </w:pPr>
                            <w:r w:rsidRPr="00A44A26">
                              <w:t>Channel Islands</w:t>
                            </w:r>
                          </w:p>
                          <w:p w14:paraId="7ED9A786" w14:textId="77777777" w:rsidR="000A2DD7" w:rsidRDefault="000A2DD7" w:rsidP="000A2DD7">
                            <w:pPr>
                              <w:jc w:val="both"/>
                            </w:pPr>
                          </w:p>
                          <w:p w14:paraId="7EFCBF34" w14:textId="77777777" w:rsidR="000A2DD7" w:rsidRDefault="000A2DD7" w:rsidP="000A2DD7">
                            <w:r>
                              <w:t xml:space="preserve">Supporting documentation and a covering letter is to be submitted to </w:t>
                            </w:r>
                            <w:hyperlink r:id="rId19" w:history="1">
                              <w:r w:rsidRPr="00100E8F">
                                <w:rPr>
                                  <w:rStyle w:val="Hyperlink"/>
                                  <w:iCs/>
                                </w:rPr>
                                <w:t>authorisations@gfsc.gg</w:t>
                              </w:r>
                            </w:hyperlink>
                            <w:r w:rsidRPr="00A44A26">
                              <w:t xml:space="preserve">  </w:t>
                            </w:r>
                          </w:p>
                          <w:p w14:paraId="41403416" w14:textId="77777777" w:rsidR="000A2DD7" w:rsidRDefault="000A2DD7"/>
                        </w:txbxContent>
                      </v:textbox>
                    </v:shape>
                  </w:pict>
                </mc:Fallback>
              </mc:AlternateContent>
            </w:r>
          </w:p>
          <w:p w14:paraId="79FE0035" w14:textId="77777777" w:rsidR="004D118F" w:rsidRDefault="004D118F">
            <w:pPr>
              <w:jc w:val="both"/>
              <w:rPr>
                <w:b/>
                <w:bCs/>
                <w:smallCaps/>
                <w:sz w:val="28"/>
              </w:rPr>
            </w:pPr>
          </w:p>
          <w:p w14:paraId="205AD97B" w14:textId="77777777" w:rsidR="00D475E5" w:rsidRDefault="00D475E5">
            <w:pPr>
              <w:jc w:val="both"/>
              <w:rPr>
                <w:b/>
                <w:bCs/>
                <w:smallCaps/>
                <w:sz w:val="28"/>
              </w:rPr>
            </w:pPr>
          </w:p>
        </w:tc>
      </w:tr>
    </w:tbl>
    <w:p w14:paraId="78C90598" w14:textId="77777777" w:rsidR="005260DD" w:rsidRDefault="005260DD">
      <w:pPr>
        <w:ind w:left="2880" w:firstLine="720"/>
      </w:pPr>
    </w:p>
    <w:p w14:paraId="52E883E4" w14:textId="27A4FC4E" w:rsidR="005E665B" w:rsidRDefault="00EA3EE4">
      <w:pPr>
        <w:ind w:left="2880" w:firstLine="720"/>
      </w:pPr>
      <w:r>
        <w:rPr>
          <w:noProof/>
          <w:lang w:eastAsia="en-GB"/>
        </w:rPr>
        <mc:AlternateContent>
          <mc:Choice Requires="wps">
            <w:drawing>
              <wp:anchor distT="0" distB="0" distL="114300" distR="114300" simplePos="0" relativeHeight="251658240" behindDoc="0" locked="0" layoutInCell="1" allowOverlap="1" wp14:anchorId="3B406795" wp14:editId="0D9BA8BC">
                <wp:simplePos x="0" y="0"/>
                <wp:positionH relativeFrom="column">
                  <wp:posOffset>11430</wp:posOffset>
                </wp:positionH>
                <wp:positionV relativeFrom="paragraph">
                  <wp:posOffset>68580</wp:posOffset>
                </wp:positionV>
                <wp:extent cx="6172200" cy="1196340"/>
                <wp:effectExtent l="9525" t="952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96340"/>
                        </a:xfrm>
                        <a:prstGeom prst="rect">
                          <a:avLst/>
                        </a:prstGeom>
                        <a:solidFill>
                          <a:srgbClr val="FFFFFF"/>
                        </a:solidFill>
                        <a:ln w="9525">
                          <a:solidFill>
                            <a:srgbClr val="000000"/>
                          </a:solidFill>
                          <a:miter lim="800000"/>
                          <a:headEnd/>
                          <a:tailEnd/>
                        </a:ln>
                      </wps:spPr>
                      <wps:txbx>
                        <w:txbxContent>
                          <w:p w14:paraId="452C6CD7" w14:textId="77777777" w:rsidR="00B62306" w:rsidRDefault="00B62306" w:rsidP="000A2DD7">
                            <w:pPr>
                              <w:rPr>
                                <w:b/>
                              </w:rPr>
                            </w:pPr>
                          </w:p>
                          <w:p w14:paraId="54585C2E" w14:textId="77777777" w:rsidR="00B62306" w:rsidRDefault="000A1906" w:rsidP="000A2DD7">
                            <w:pPr>
                              <w:rPr>
                                <w:b/>
                              </w:rPr>
                            </w:pPr>
                            <w:r>
                              <w:rPr>
                                <w:b/>
                              </w:rPr>
                              <w:t>Application Submission</w:t>
                            </w:r>
                          </w:p>
                          <w:p w14:paraId="5CD53603" w14:textId="77777777" w:rsidR="00B62306" w:rsidRPr="00B62306" w:rsidRDefault="000A1906" w:rsidP="00F87EEC">
                            <w:pPr>
                              <w:jc w:val="both"/>
                            </w:pPr>
                            <w:r>
                              <w:t>The application form should be submitted electronically with</w:t>
                            </w:r>
                            <w:r w:rsidR="00B62306">
                              <w:t xml:space="preserve"> any supporting documentation, as required in the application form together with a covering letter scheduling the contents,</w:t>
                            </w:r>
                            <w:r>
                              <w:t xml:space="preserve"> </w:t>
                            </w:r>
                            <w:r w:rsidR="00B62306">
                              <w:t xml:space="preserve">to </w:t>
                            </w:r>
                            <w:hyperlink r:id="rId20" w:history="1">
                              <w:r w:rsidR="003A5E00" w:rsidRPr="005141B5">
                                <w:rPr>
                                  <w:rStyle w:val="Hyperlink"/>
                                </w:rPr>
                                <w:t>authorisations@gfsc.gg</w:t>
                              </w:r>
                            </w:hyperlink>
                            <w:r w:rsidR="00E66115">
                              <w:t>.</w:t>
                            </w:r>
                            <w:r w:rsidR="00B6230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06795" id="Text Box 3" o:spid="_x0000_s1027" type="#_x0000_t202" style="position:absolute;left:0;text-align:left;margin-left:.9pt;margin-top:5.4pt;width:486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">
                <v:textbox>
                  <w:txbxContent>
                    <w:p w14:paraId="452C6CD7" w14:textId="77777777" w:rsidR="00B62306" w:rsidRDefault="00B62306" w:rsidP="000A2DD7">
                      <w:pPr>
                        <w:rPr>
                          <w:b/>
                        </w:rPr>
                      </w:pPr>
                    </w:p>
                    <w:p w14:paraId="54585C2E" w14:textId="77777777" w:rsidR="00B62306" w:rsidRDefault="000A1906" w:rsidP="000A2DD7">
                      <w:pPr>
                        <w:rPr>
                          <w:b/>
                        </w:rPr>
                      </w:pPr>
                      <w:r>
                        <w:rPr>
                          <w:b/>
                        </w:rPr>
                        <w:t>Application Submission</w:t>
                      </w:r>
                    </w:p>
                    <w:p w14:paraId="5CD53603" w14:textId="77777777" w:rsidR="00B62306" w:rsidRPr="00B62306" w:rsidRDefault="000A1906" w:rsidP="00F87EEC">
                      <w:pPr>
                        <w:jc w:val="both"/>
                      </w:pPr>
                      <w:r>
                        <w:t>The application form should be submitted electronically with</w:t>
                      </w:r>
                      <w:r w:rsidR="00B62306">
                        <w:t xml:space="preserve"> any supporting documentation, as required in the application form together with a covering letter scheduling the contents,</w:t>
                      </w:r>
                      <w:r>
                        <w:t xml:space="preserve"> </w:t>
                      </w:r>
                      <w:r w:rsidR="00B62306">
                        <w:t xml:space="preserve">to </w:t>
                      </w:r>
                      <w:hyperlink r:id="rId21" w:history="1">
                        <w:r w:rsidR="003A5E00" w:rsidRPr="005141B5">
                          <w:rPr>
                            <w:rStyle w:val="Hyperlink"/>
                          </w:rPr>
                          <w:t>authorisations@gfsc.gg</w:t>
                        </w:r>
                      </w:hyperlink>
                      <w:r w:rsidR="00E66115">
                        <w:t>.</w:t>
                      </w:r>
                      <w:r w:rsidR="00B62306">
                        <w:t xml:space="preserve">  </w:t>
                      </w:r>
                    </w:p>
                  </w:txbxContent>
                </v:textbox>
              </v:shape>
            </w:pict>
          </mc:Fallback>
        </mc:AlternateContent>
      </w:r>
    </w:p>
    <w:p w14:paraId="3D189C6B" w14:textId="77777777" w:rsidR="005E665B" w:rsidRDefault="005E665B">
      <w:pPr>
        <w:ind w:left="2880" w:firstLine="720"/>
      </w:pPr>
    </w:p>
    <w:p w14:paraId="74357F7F" w14:textId="77777777" w:rsidR="005E665B" w:rsidRDefault="005E665B">
      <w:pPr>
        <w:ind w:left="2880" w:firstLine="720"/>
      </w:pPr>
    </w:p>
    <w:p w14:paraId="4369280B" w14:textId="77777777" w:rsidR="005E665B" w:rsidRDefault="005E665B">
      <w:pPr>
        <w:ind w:left="2880" w:firstLine="720"/>
      </w:pPr>
    </w:p>
    <w:p w14:paraId="3432000B" w14:textId="77777777" w:rsidR="005E665B" w:rsidRDefault="005E665B">
      <w:pPr>
        <w:ind w:left="2880" w:firstLine="720"/>
      </w:pPr>
    </w:p>
    <w:p w14:paraId="7D387BDC" w14:textId="77777777" w:rsidR="005E665B" w:rsidRDefault="005E665B">
      <w:pPr>
        <w:ind w:left="2880" w:firstLine="720"/>
      </w:pPr>
    </w:p>
    <w:p w14:paraId="7AF4AD44" w14:textId="77777777" w:rsidR="005E665B" w:rsidRDefault="005E665B">
      <w:pPr>
        <w:ind w:left="2880" w:firstLine="720"/>
      </w:pPr>
    </w:p>
    <w:p w14:paraId="17A7FDC5" w14:textId="77777777" w:rsidR="000A2DD7" w:rsidRDefault="000A2DD7">
      <w:pPr>
        <w:jc w:val="both"/>
        <w:rPr>
          <w:b/>
          <w:bCs/>
          <w:sz w:val="28"/>
        </w:rPr>
      </w:pPr>
    </w:p>
    <w:p w14:paraId="22BF2FFB" w14:textId="77777777" w:rsidR="000A2DD7" w:rsidRDefault="000A2DD7">
      <w:pPr>
        <w:jc w:val="both"/>
        <w:rPr>
          <w:b/>
          <w:bCs/>
          <w:sz w:val="28"/>
        </w:rPr>
      </w:pPr>
    </w:p>
    <w:p w14:paraId="1BA0799E" w14:textId="77777777" w:rsidR="00E66115" w:rsidRDefault="00727F9C">
      <w:pPr>
        <w:jc w:val="both"/>
        <w:rPr>
          <w:b/>
          <w:bCs/>
          <w:sz w:val="28"/>
        </w:rPr>
      </w:pPr>
      <w:r>
        <w:rPr>
          <w:b/>
          <w:bCs/>
          <w:sz w:val="28"/>
        </w:rPr>
        <w:t>Please provide the following information:</w:t>
      </w:r>
    </w:p>
    <w:p w14:paraId="7666562C" w14:textId="77777777" w:rsidR="00727F9C" w:rsidRDefault="00727F9C">
      <w:pPr>
        <w:jc w:val="both"/>
        <w:rPr>
          <w:b/>
          <w:bCs/>
          <w:sz w:val="28"/>
        </w:rPr>
      </w:pPr>
    </w:p>
    <w:p w14:paraId="4F04C387" w14:textId="77777777" w:rsidR="005260DD" w:rsidRDefault="005260DD" w:rsidP="00F13A07">
      <w:pPr>
        <w:pStyle w:val="Heading1"/>
        <w:rPr>
          <w:b w:val="0"/>
          <w:bCs w:val="0"/>
        </w:rPr>
      </w:pPr>
      <w:r>
        <w:t>SECTION A:</w:t>
      </w:r>
      <w:r>
        <w:tab/>
        <w:t>GENERAL DETAILS OF APPLICANT</w:t>
      </w:r>
    </w:p>
    <w:p w14:paraId="04CE0177" w14:textId="77777777" w:rsidR="00E9256E" w:rsidRDefault="00E9256E">
      <w:pPr>
        <w:jc w:val="both"/>
      </w:pPr>
    </w:p>
    <w:p w14:paraId="6E1AE986" w14:textId="77777777" w:rsidR="005260DD" w:rsidRPr="00833F46" w:rsidRDefault="005260DD" w:rsidP="00833F46">
      <w:pPr>
        <w:ind w:left="720" w:hanging="720"/>
        <w:jc w:val="both"/>
      </w:pPr>
      <w:r>
        <w:t>1.</w:t>
      </w:r>
      <w:r>
        <w:tab/>
      </w:r>
      <w:r w:rsidR="00DD4225">
        <w:t>List</w:t>
      </w:r>
      <w:r w:rsidR="00833F46" w:rsidRPr="00833F46">
        <w:t xml:space="preserve"> the names of all parties matching the definition of ‘Controller’</w:t>
      </w:r>
      <w:r w:rsidR="00D64B01">
        <w:t xml:space="preserve"> </w:t>
      </w:r>
      <w:r w:rsidR="00D64B01" w:rsidRPr="00D64B01">
        <w:t>(see note 4)</w:t>
      </w:r>
      <w:r w:rsidR="00D64B01">
        <w:t>:</w:t>
      </w:r>
    </w:p>
    <w:p w14:paraId="197DBBD5" w14:textId="77777777" w:rsidR="005260DD" w:rsidRDefault="004E5AD1" w:rsidP="008F2EBA">
      <w:pPr>
        <w:jc w:val="both"/>
      </w:pPr>
      <w:r>
        <w:tab/>
      </w:r>
    </w:p>
    <w:p w14:paraId="079BA17D" w14:textId="77777777" w:rsidR="00577D01" w:rsidRDefault="00210790" w:rsidP="008F2EBA">
      <w:pPr>
        <w:pStyle w:val="BodyTextIndent3"/>
        <w:ind w:firstLine="0"/>
        <w:rPr>
          <w:b/>
        </w:rPr>
      </w:pPr>
      <w:r w:rsidRPr="008F2EBA">
        <w:rPr>
          <w:b/>
        </w:rPr>
        <w:t>Bod</w:t>
      </w:r>
      <w:r w:rsidR="008F2EBA">
        <w:rPr>
          <w:b/>
        </w:rPr>
        <w:t>ies</w:t>
      </w:r>
      <w:r w:rsidRPr="008F2EBA">
        <w:rPr>
          <w:b/>
        </w:rPr>
        <w:t xml:space="preserve"> corporate</w:t>
      </w:r>
      <w:r w:rsidR="008F2EBA">
        <w:rPr>
          <w:b/>
        </w:rPr>
        <w:t>:</w:t>
      </w:r>
    </w:p>
    <w:p w14:paraId="788EFA58" w14:textId="77777777" w:rsidR="008F2EBA" w:rsidRDefault="008F2EBA" w:rsidP="008F2EBA">
      <w:pPr>
        <w:pStyle w:val="BodyTextIndent3"/>
        <w:ind w:firstLine="0"/>
        <w:rPr>
          <w:b/>
        </w:rPr>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27"/>
        <w:gridCol w:w="2693"/>
        <w:gridCol w:w="1559"/>
      </w:tblGrid>
      <w:tr w:rsidR="008F2EBA" w14:paraId="53A53698" w14:textId="77777777" w:rsidTr="00CA32E0">
        <w:tc>
          <w:tcPr>
            <w:tcW w:w="2682" w:type="dxa"/>
          </w:tcPr>
          <w:p w14:paraId="2026FC2E" w14:textId="77777777" w:rsidR="008F2EBA" w:rsidRDefault="008F2EBA" w:rsidP="00E162F1">
            <w:pPr>
              <w:jc w:val="both"/>
            </w:pPr>
            <w:r>
              <w:t>Name</w:t>
            </w:r>
          </w:p>
          <w:p w14:paraId="12A52E15" w14:textId="77777777" w:rsidR="008F2EBA" w:rsidRDefault="008F2EBA" w:rsidP="00E162F1">
            <w:pPr>
              <w:jc w:val="both"/>
            </w:pPr>
          </w:p>
        </w:tc>
        <w:tc>
          <w:tcPr>
            <w:tcW w:w="2127" w:type="dxa"/>
          </w:tcPr>
          <w:p w14:paraId="65E58609" w14:textId="77777777" w:rsidR="008F2EBA" w:rsidRDefault="00CA32E0" w:rsidP="008F2EBA">
            <w:r>
              <w:t>Place of establishment and registration number</w:t>
            </w:r>
          </w:p>
        </w:tc>
        <w:tc>
          <w:tcPr>
            <w:tcW w:w="2693" w:type="dxa"/>
          </w:tcPr>
          <w:p w14:paraId="31540021" w14:textId="77777777" w:rsidR="008F2EBA" w:rsidRDefault="008F2EBA" w:rsidP="008F2EBA">
            <w:r>
              <w:t xml:space="preserve">Principal business address and website address </w:t>
            </w:r>
          </w:p>
        </w:tc>
        <w:tc>
          <w:tcPr>
            <w:tcW w:w="1559" w:type="dxa"/>
          </w:tcPr>
          <w:p w14:paraId="7E95CB4D" w14:textId="77777777" w:rsidR="008F2EBA" w:rsidRDefault="008F2EBA" w:rsidP="00E162F1">
            <w:pPr>
              <w:jc w:val="both"/>
            </w:pPr>
            <w:r>
              <w:t>Percentage interest</w:t>
            </w:r>
          </w:p>
        </w:tc>
      </w:tr>
      <w:tr w:rsidR="008F2EBA" w14:paraId="3C43C63D" w14:textId="77777777" w:rsidTr="00CA32E0">
        <w:trPr>
          <w:trHeight w:hRule="exact" w:val="5488"/>
        </w:trPr>
        <w:tc>
          <w:tcPr>
            <w:tcW w:w="2682" w:type="dxa"/>
          </w:tcPr>
          <w:p w14:paraId="042C352C" w14:textId="77777777" w:rsidR="008F2EBA" w:rsidRDefault="008F2EBA" w:rsidP="00E162F1">
            <w:pPr>
              <w:pStyle w:val="BodyTextIndent3"/>
              <w:ind w:left="0" w:firstLine="0"/>
              <w:jc w:val="left"/>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127" w:type="dxa"/>
          </w:tcPr>
          <w:p w14:paraId="2F008532" w14:textId="77777777" w:rsidR="008F2EBA" w:rsidRDefault="008F2EBA" w:rsidP="00E162F1">
            <w:pPr>
              <w:pStyle w:val="BodyTextIndent3"/>
              <w:ind w:left="0" w:firstLine="0"/>
              <w:jc w:val="left"/>
              <w:rPr>
                <w:rFonts w:ascii="Arial" w:hAnsi="Arial"/>
                <w:sz w:val="20"/>
              </w:rPr>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693" w:type="dxa"/>
          </w:tcPr>
          <w:p w14:paraId="42028915" w14:textId="77777777" w:rsidR="008F2EBA" w:rsidRDefault="008F2EBA" w:rsidP="00E162F1">
            <w:pPr>
              <w:pStyle w:val="BodyTextIndent3"/>
              <w:ind w:left="0" w:firstLine="0"/>
              <w:jc w:val="left"/>
            </w:pPr>
            <w:r>
              <w:rPr>
                <w:rFonts w:ascii="Arial" w:hAnsi="Arial"/>
                <w:sz w:val="20"/>
              </w:rPr>
              <w:fldChar w:fldCharType="begin">
                <w:ffData>
                  <w:name w:val="Text3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59" w:type="dxa"/>
          </w:tcPr>
          <w:p w14:paraId="7651D420" w14:textId="77777777" w:rsidR="008F2EBA" w:rsidRDefault="008F2EBA" w:rsidP="00E162F1">
            <w:pPr>
              <w:pStyle w:val="BodyTextIndent3"/>
              <w:ind w:left="0" w:firstLine="0"/>
              <w:jc w:val="left"/>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0F18DA52" w14:textId="77777777" w:rsidR="005E665B" w:rsidRDefault="005E665B" w:rsidP="000674DE">
      <w:pPr>
        <w:pStyle w:val="BodyTextIndent3"/>
        <w:ind w:firstLine="0"/>
        <w:rPr>
          <w:b/>
        </w:rPr>
      </w:pPr>
    </w:p>
    <w:p w14:paraId="477C2C31" w14:textId="77777777" w:rsidR="00404020" w:rsidRDefault="00404020" w:rsidP="000674DE">
      <w:pPr>
        <w:pStyle w:val="BodyTextIndent3"/>
        <w:ind w:firstLine="0"/>
        <w:rPr>
          <w:b/>
        </w:rPr>
      </w:pPr>
    </w:p>
    <w:p w14:paraId="01B83AAE" w14:textId="77777777" w:rsidR="00404020" w:rsidRDefault="00404020" w:rsidP="000674DE">
      <w:pPr>
        <w:pStyle w:val="BodyTextIndent3"/>
        <w:ind w:firstLine="0"/>
        <w:rPr>
          <w:b/>
        </w:rPr>
      </w:pPr>
    </w:p>
    <w:p w14:paraId="13AFE7C0" w14:textId="77777777" w:rsidR="002E754E" w:rsidRDefault="002E754E" w:rsidP="000674DE">
      <w:pPr>
        <w:pStyle w:val="BodyTextIndent3"/>
        <w:ind w:firstLine="0"/>
        <w:rPr>
          <w:b/>
        </w:rPr>
      </w:pPr>
    </w:p>
    <w:p w14:paraId="5E5A6F9E" w14:textId="77777777" w:rsidR="002E754E" w:rsidRDefault="002E754E" w:rsidP="000674DE">
      <w:pPr>
        <w:pStyle w:val="BodyTextIndent3"/>
        <w:ind w:firstLine="0"/>
        <w:rPr>
          <w:b/>
        </w:rPr>
      </w:pPr>
    </w:p>
    <w:p w14:paraId="4E78DA16" w14:textId="77777777" w:rsidR="002E754E" w:rsidRDefault="002E754E" w:rsidP="000674DE">
      <w:pPr>
        <w:pStyle w:val="BodyTextIndent3"/>
        <w:ind w:firstLine="0"/>
        <w:rPr>
          <w:b/>
        </w:rPr>
      </w:pPr>
    </w:p>
    <w:p w14:paraId="0D536818" w14:textId="77777777" w:rsidR="002E754E" w:rsidRDefault="002E754E" w:rsidP="000674DE">
      <w:pPr>
        <w:pStyle w:val="BodyTextIndent3"/>
        <w:ind w:firstLine="0"/>
        <w:rPr>
          <w:b/>
        </w:rPr>
      </w:pPr>
    </w:p>
    <w:p w14:paraId="53CD1BFC" w14:textId="77777777" w:rsidR="002E754E" w:rsidRDefault="002E754E" w:rsidP="000674DE">
      <w:pPr>
        <w:pStyle w:val="BodyTextIndent3"/>
        <w:ind w:firstLine="0"/>
        <w:rPr>
          <w:b/>
        </w:rPr>
      </w:pPr>
    </w:p>
    <w:p w14:paraId="7EB78662" w14:textId="77777777" w:rsidR="002E754E" w:rsidRDefault="002E754E" w:rsidP="000674DE">
      <w:pPr>
        <w:pStyle w:val="BodyTextIndent3"/>
        <w:ind w:firstLine="0"/>
        <w:rPr>
          <w:b/>
        </w:rPr>
      </w:pPr>
    </w:p>
    <w:p w14:paraId="61AB56C2" w14:textId="77777777" w:rsidR="002E754E" w:rsidRDefault="002E754E" w:rsidP="000674DE">
      <w:pPr>
        <w:pStyle w:val="BodyTextIndent3"/>
        <w:ind w:firstLine="0"/>
        <w:rPr>
          <w:b/>
        </w:rPr>
      </w:pPr>
    </w:p>
    <w:p w14:paraId="052C45BE" w14:textId="77777777" w:rsidR="00404020" w:rsidRDefault="00404020" w:rsidP="000674DE">
      <w:pPr>
        <w:pStyle w:val="BodyTextIndent3"/>
        <w:ind w:firstLine="0"/>
        <w:rPr>
          <w:b/>
        </w:rPr>
      </w:pPr>
    </w:p>
    <w:p w14:paraId="0E7C47C5" w14:textId="77777777" w:rsidR="008F2EBA" w:rsidRDefault="008F2EBA" w:rsidP="000674DE">
      <w:pPr>
        <w:pStyle w:val="BodyTextIndent3"/>
        <w:ind w:firstLine="0"/>
      </w:pPr>
      <w:r w:rsidRPr="008F2EBA">
        <w:rPr>
          <w:b/>
        </w:rPr>
        <w:lastRenderedPageBreak/>
        <w:t>Natural persons:</w:t>
      </w:r>
      <w:r>
        <w:t xml:space="preserve"> </w:t>
      </w:r>
    </w:p>
    <w:p w14:paraId="50D9F774" w14:textId="77777777" w:rsidR="008F2EBA" w:rsidRDefault="008F2EBA" w:rsidP="008F2EBA">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2113"/>
        <w:gridCol w:w="2675"/>
        <w:gridCol w:w="1548"/>
      </w:tblGrid>
      <w:tr w:rsidR="008F2EBA" w14:paraId="4C82233E" w14:textId="77777777" w:rsidTr="00F87EEC">
        <w:trPr>
          <w:trHeight w:val="497"/>
        </w:trPr>
        <w:tc>
          <w:tcPr>
            <w:tcW w:w="2664" w:type="dxa"/>
          </w:tcPr>
          <w:p w14:paraId="54F70165" w14:textId="77777777" w:rsidR="008F2EBA" w:rsidRDefault="008F2EBA" w:rsidP="00E162F1">
            <w:pPr>
              <w:jc w:val="both"/>
            </w:pPr>
            <w:r>
              <w:t>Name</w:t>
            </w:r>
          </w:p>
          <w:p w14:paraId="22FD5AE2" w14:textId="77777777" w:rsidR="008F2EBA" w:rsidRDefault="008F2EBA" w:rsidP="00E162F1">
            <w:pPr>
              <w:jc w:val="both"/>
            </w:pPr>
          </w:p>
        </w:tc>
        <w:tc>
          <w:tcPr>
            <w:tcW w:w="2113" w:type="dxa"/>
          </w:tcPr>
          <w:p w14:paraId="6C9445BF" w14:textId="77777777" w:rsidR="008F2EBA" w:rsidRDefault="008F2EBA" w:rsidP="00E162F1">
            <w:pPr>
              <w:jc w:val="both"/>
            </w:pPr>
            <w:r w:rsidRPr="00D83845">
              <w:t>Date of birth</w:t>
            </w:r>
          </w:p>
        </w:tc>
        <w:tc>
          <w:tcPr>
            <w:tcW w:w="2675" w:type="dxa"/>
          </w:tcPr>
          <w:p w14:paraId="0F44B2B1" w14:textId="77777777" w:rsidR="008F2EBA" w:rsidRDefault="008F2EBA" w:rsidP="00E162F1">
            <w:pPr>
              <w:jc w:val="both"/>
            </w:pPr>
            <w:r>
              <w:t>Address</w:t>
            </w:r>
          </w:p>
        </w:tc>
        <w:tc>
          <w:tcPr>
            <w:tcW w:w="1548" w:type="dxa"/>
          </w:tcPr>
          <w:p w14:paraId="5987DEFB" w14:textId="77777777" w:rsidR="008F2EBA" w:rsidRDefault="008F2EBA" w:rsidP="00E162F1">
            <w:pPr>
              <w:jc w:val="both"/>
            </w:pPr>
            <w:r>
              <w:t>Percentage interest</w:t>
            </w:r>
          </w:p>
        </w:tc>
      </w:tr>
      <w:tr w:rsidR="008F2EBA" w14:paraId="785FCCA9" w14:textId="77777777" w:rsidTr="00F87EEC">
        <w:trPr>
          <w:trHeight w:hRule="exact" w:val="3950"/>
        </w:trPr>
        <w:tc>
          <w:tcPr>
            <w:tcW w:w="2664" w:type="dxa"/>
          </w:tcPr>
          <w:p w14:paraId="378ED61E" w14:textId="77777777" w:rsidR="008F2EBA" w:rsidRDefault="008F2EBA" w:rsidP="00E162F1">
            <w:pPr>
              <w:pStyle w:val="BodyTextIndent3"/>
              <w:ind w:left="0" w:firstLine="0"/>
              <w:jc w:val="left"/>
            </w:pPr>
            <w:r>
              <w:rPr>
                <w:rFonts w:ascii="Arial" w:hAnsi="Arial"/>
                <w:sz w:val="20"/>
              </w:rPr>
              <w:fldChar w:fldCharType="begin">
                <w:ffData>
                  <w:name w:val="Text36"/>
                  <w:enabled/>
                  <w:calcOnExit w:val="0"/>
                  <w:textInput/>
                </w:ffData>
              </w:fldChar>
            </w:r>
            <w:bookmarkStart w:id="0" w:name="Text3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c>
          <w:tcPr>
            <w:tcW w:w="2113" w:type="dxa"/>
          </w:tcPr>
          <w:p w14:paraId="7DB91982" w14:textId="77777777" w:rsidR="008F2EBA" w:rsidRDefault="008F2EBA" w:rsidP="00E162F1">
            <w:pPr>
              <w:pStyle w:val="BodyTextIndent3"/>
              <w:ind w:left="0" w:firstLine="0"/>
              <w:jc w:val="left"/>
              <w:rPr>
                <w:rFonts w:ascii="Arial" w:hAnsi="Arial"/>
                <w:sz w:val="20"/>
              </w:rPr>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675" w:type="dxa"/>
          </w:tcPr>
          <w:p w14:paraId="41147D8C" w14:textId="77777777" w:rsidR="008F2EBA" w:rsidRDefault="008F2EBA" w:rsidP="00E162F1">
            <w:pPr>
              <w:pStyle w:val="BodyTextIndent3"/>
              <w:ind w:left="0" w:firstLine="0"/>
              <w:jc w:val="left"/>
            </w:pPr>
            <w:r>
              <w:rPr>
                <w:rFonts w:ascii="Arial" w:hAnsi="Arial"/>
                <w:sz w:val="20"/>
              </w:rPr>
              <w:fldChar w:fldCharType="begin">
                <w:ffData>
                  <w:name w:val="Text37"/>
                  <w:enabled/>
                  <w:calcOnExit w:val="0"/>
                  <w:textInput/>
                </w:ffData>
              </w:fldChar>
            </w:r>
            <w:bookmarkStart w:id="1" w:name="Text3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1548" w:type="dxa"/>
          </w:tcPr>
          <w:p w14:paraId="4A213E4C" w14:textId="77777777" w:rsidR="008F2EBA" w:rsidRDefault="008F2EBA" w:rsidP="00E162F1">
            <w:pPr>
              <w:pStyle w:val="BodyTextIndent3"/>
              <w:ind w:left="0" w:firstLine="0"/>
              <w:jc w:val="left"/>
            </w:pPr>
            <w:r>
              <w:rPr>
                <w:rFonts w:ascii="Arial" w:hAnsi="Arial"/>
                <w:sz w:val="20"/>
              </w:rPr>
              <w:fldChar w:fldCharType="begin">
                <w:ffData>
                  <w:name w:val="Text38"/>
                  <w:enabled/>
                  <w:calcOnExit w:val="0"/>
                  <w:textInput/>
                </w:ffData>
              </w:fldChar>
            </w:r>
            <w:bookmarkStart w:id="2" w:name="Text3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bl>
    <w:p w14:paraId="0E3B748C" w14:textId="77777777" w:rsidR="000674DE" w:rsidRDefault="000674DE" w:rsidP="00CF3010">
      <w:pPr>
        <w:jc w:val="both"/>
      </w:pPr>
    </w:p>
    <w:p w14:paraId="19F2C9CC" w14:textId="77777777" w:rsidR="008F2EBA" w:rsidRDefault="008F2EBA" w:rsidP="00CF3010">
      <w:pPr>
        <w:jc w:val="both"/>
        <w:rPr>
          <w:b/>
          <w:bCs/>
          <w:sz w:val="28"/>
        </w:rPr>
      </w:pPr>
      <w:r>
        <w:t>2</w:t>
      </w:r>
      <w:r w:rsidR="005260DD">
        <w:t>.</w:t>
      </w:r>
      <w:r w:rsidR="005260DD">
        <w:tab/>
      </w:r>
      <w:r w:rsidR="00727F9C">
        <w:rPr>
          <w:b/>
          <w:bCs/>
          <w:sz w:val="28"/>
        </w:rPr>
        <w:t>REGULATORY PERMITS</w:t>
      </w:r>
    </w:p>
    <w:p w14:paraId="12344DA9" w14:textId="77777777" w:rsidR="00727F9C" w:rsidRDefault="00727F9C" w:rsidP="00CD79AB">
      <w:pPr>
        <w:pStyle w:val="BodyTextIndent3"/>
      </w:pPr>
    </w:p>
    <w:p w14:paraId="7B9408DC" w14:textId="77777777" w:rsidR="00727F9C" w:rsidRDefault="00727F9C" w:rsidP="00CD79AB">
      <w:pPr>
        <w:pStyle w:val="BodyTextIndent3"/>
      </w:pPr>
      <w:r>
        <w:tab/>
        <w:t xml:space="preserve">If </w:t>
      </w:r>
      <w:r w:rsidR="00402BFD">
        <w:t>the prospective controllers in other regulatory jurisdictions hold regulatory permits</w:t>
      </w:r>
      <w:r w:rsidR="006348B7">
        <w:t>,</w:t>
      </w:r>
      <w:r>
        <w:t xml:space="preserve"> </w:t>
      </w:r>
      <w:r w:rsidR="000674DE">
        <w:t xml:space="preserve">please provide </w:t>
      </w:r>
      <w:r>
        <w:t xml:space="preserve">details </w:t>
      </w:r>
      <w:r w:rsidR="000674DE">
        <w:t>of the type of permit</w:t>
      </w:r>
      <w:r w:rsidR="00402BFD">
        <w:t>;</w:t>
      </w:r>
      <w:r>
        <w:t xml:space="preserve"> the </w:t>
      </w:r>
      <w:r w:rsidR="00402BFD">
        <w:t xml:space="preserve">name of the </w:t>
      </w:r>
      <w:r>
        <w:t>issuing regulatory body</w:t>
      </w:r>
      <w:r w:rsidR="001051DE">
        <w:t xml:space="preserve"> and</w:t>
      </w:r>
      <w:r w:rsidR="00402BFD">
        <w:t>,</w:t>
      </w:r>
      <w:r w:rsidR="000674DE">
        <w:t xml:space="preserve"> s</w:t>
      </w:r>
      <w:r>
        <w:t xml:space="preserve">tate if any restrictions or sanctions are </w:t>
      </w:r>
      <w:r w:rsidR="00742E5D">
        <w:t>imposed on</w:t>
      </w:r>
      <w:r w:rsidR="00402BFD">
        <w:t xml:space="preserve"> </w:t>
      </w:r>
      <w:r>
        <w:t>those permits.</w:t>
      </w:r>
    </w:p>
    <w:p w14:paraId="7924D029" w14:textId="77777777" w:rsidR="00727F9C" w:rsidRDefault="00727F9C" w:rsidP="00CD79AB">
      <w:pPr>
        <w:pStyle w:val="BodyTextIndent3"/>
      </w:pPr>
    </w:p>
    <w:p w14:paraId="1452B8FF" w14:textId="77777777" w:rsidR="00727F9C" w:rsidRPr="00727F9C" w:rsidRDefault="00727F9C" w:rsidP="00CD79AB">
      <w:pPr>
        <w:pStyle w:val="BodyTextIndent3"/>
        <w:rPr>
          <w:b/>
        </w:rPr>
      </w:pPr>
      <w:r w:rsidRPr="00727F9C">
        <w:rPr>
          <w:b/>
        </w:rPr>
        <w:tab/>
        <w:t>Bodies Corporate:</w:t>
      </w:r>
    </w:p>
    <w:p w14:paraId="448FCB1B" w14:textId="77777777" w:rsidR="00727F9C" w:rsidRDefault="00727F9C" w:rsidP="00CD79AB">
      <w:pPr>
        <w:pStyle w:val="BodyTextIndent3"/>
      </w:pPr>
    </w:p>
    <w:tbl>
      <w:tblPr>
        <w:tblW w:w="89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1823"/>
        <w:gridCol w:w="2664"/>
        <w:gridCol w:w="1823"/>
      </w:tblGrid>
      <w:tr w:rsidR="008F2EBA" w14:paraId="525F9F9D" w14:textId="77777777" w:rsidTr="00F87EEC">
        <w:trPr>
          <w:trHeight w:val="455"/>
        </w:trPr>
        <w:tc>
          <w:tcPr>
            <w:tcW w:w="2653" w:type="dxa"/>
          </w:tcPr>
          <w:p w14:paraId="5B6F94B0" w14:textId="77777777" w:rsidR="008F2EBA" w:rsidRDefault="008F2EBA" w:rsidP="00E162F1">
            <w:pPr>
              <w:jc w:val="both"/>
            </w:pPr>
            <w:r>
              <w:t>Name</w:t>
            </w:r>
            <w:r w:rsidR="00727F9C">
              <w:t xml:space="preserve"> of Applicant</w:t>
            </w:r>
          </w:p>
          <w:p w14:paraId="62A80185" w14:textId="77777777" w:rsidR="008F2EBA" w:rsidRDefault="008F2EBA" w:rsidP="00E162F1">
            <w:pPr>
              <w:jc w:val="both"/>
            </w:pPr>
          </w:p>
        </w:tc>
        <w:tc>
          <w:tcPr>
            <w:tcW w:w="1823" w:type="dxa"/>
          </w:tcPr>
          <w:p w14:paraId="624F467F" w14:textId="77777777" w:rsidR="008F2EBA" w:rsidRDefault="00727F9C" w:rsidP="00E162F1">
            <w:r>
              <w:t>Regulatory body</w:t>
            </w:r>
          </w:p>
        </w:tc>
        <w:tc>
          <w:tcPr>
            <w:tcW w:w="2664" w:type="dxa"/>
          </w:tcPr>
          <w:p w14:paraId="165067A8" w14:textId="77777777" w:rsidR="008F2EBA" w:rsidRDefault="00727F9C" w:rsidP="00E162F1">
            <w:r>
              <w:t>Category of permit held</w:t>
            </w:r>
          </w:p>
        </w:tc>
        <w:tc>
          <w:tcPr>
            <w:tcW w:w="1823" w:type="dxa"/>
          </w:tcPr>
          <w:p w14:paraId="25A552A1" w14:textId="77777777" w:rsidR="008F2EBA" w:rsidRDefault="00727F9C" w:rsidP="00E162F1">
            <w:pPr>
              <w:jc w:val="both"/>
            </w:pPr>
            <w:r>
              <w:t>Restrictions or sanctions</w:t>
            </w:r>
          </w:p>
        </w:tc>
      </w:tr>
      <w:tr w:rsidR="008F2EBA" w14:paraId="258E569E" w14:textId="77777777" w:rsidTr="00F87EEC">
        <w:trPr>
          <w:trHeight w:hRule="exact" w:val="1150"/>
        </w:trPr>
        <w:tc>
          <w:tcPr>
            <w:tcW w:w="2653" w:type="dxa"/>
          </w:tcPr>
          <w:p w14:paraId="397B1B8F" w14:textId="77777777" w:rsidR="008F2EBA" w:rsidRDefault="008F2EBA" w:rsidP="00E162F1">
            <w:pPr>
              <w:pStyle w:val="BodyTextIndent3"/>
              <w:ind w:left="0" w:firstLine="0"/>
              <w:jc w:val="left"/>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823" w:type="dxa"/>
          </w:tcPr>
          <w:p w14:paraId="42DD0867" w14:textId="77777777" w:rsidR="008F2EBA" w:rsidRDefault="008F2EBA" w:rsidP="00E162F1">
            <w:pPr>
              <w:pStyle w:val="BodyTextIndent3"/>
              <w:ind w:left="0" w:firstLine="0"/>
              <w:jc w:val="left"/>
              <w:rPr>
                <w:rFonts w:ascii="Arial" w:hAnsi="Arial"/>
                <w:sz w:val="20"/>
              </w:rPr>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664" w:type="dxa"/>
          </w:tcPr>
          <w:p w14:paraId="34982DE3" w14:textId="77777777" w:rsidR="008F2EBA" w:rsidRDefault="008F2EBA" w:rsidP="00E162F1">
            <w:pPr>
              <w:pStyle w:val="BodyTextIndent3"/>
              <w:ind w:left="0" w:firstLine="0"/>
              <w:jc w:val="left"/>
            </w:pPr>
            <w:r>
              <w:rPr>
                <w:rFonts w:ascii="Arial" w:hAnsi="Arial"/>
                <w:sz w:val="20"/>
              </w:rPr>
              <w:fldChar w:fldCharType="begin">
                <w:ffData>
                  <w:name w:val="Text3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823" w:type="dxa"/>
          </w:tcPr>
          <w:p w14:paraId="4D252878" w14:textId="77777777" w:rsidR="008F2EBA" w:rsidRDefault="008F2EBA" w:rsidP="00E162F1">
            <w:pPr>
              <w:pStyle w:val="BodyTextIndent3"/>
              <w:ind w:left="0" w:firstLine="0"/>
              <w:jc w:val="left"/>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609DA8C3" w14:textId="77777777" w:rsidR="008F2EBA" w:rsidRDefault="008F2EBA" w:rsidP="00CD79AB">
      <w:pPr>
        <w:pStyle w:val="BodyTextIndent3"/>
      </w:pPr>
    </w:p>
    <w:p w14:paraId="1B6037FA" w14:textId="77777777" w:rsidR="008F2EBA" w:rsidRDefault="00727F9C" w:rsidP="00CD79AB">
      <w:pPr>
        <w:pStyle w:val="BodyTextIndent3"/>
        <w:rPr>
          <w:b/>
        </w:rPr>
      </w:pPr>
      <w:r w:rsidRPr="00727F9C">
        <w:rPr>
          <w:b/>
        </w:rPr>
        <w:tab/>
        <w:t>Natural Persons:</w:t>
      </w:r>
    </w:p>
    <w:p w14:paraId="55504451" w14:textId="77777777" w:rsidR="00727F9C" w:rsidRDefault="00727F9C" w:rsidP="00CD79AB">
      <w:pPr>
        <w:pStyle w:val="BodyTextIndent3"/>
        <w:rPr>
          <w:b/>
        </w:rPr>
      </w:pPr>
    </w:p>
    <w:p w14:paraId="0359B0BF" w14:textId="77777777" w:rsidR="00727F9C" w:rsidRPr="0060780B" w:rsidRDefault="00E3206F" w:rsidP="00727F9C">
      <w:pPr>
        <w:pStyle w:val="BodyText2"/>
        <w:ind w:left="720"/>
      </w:pPr>
      <w:r>
        <w:t>I</w:t>
      </w:r>
      <w:r w:rsidR="00727F9C">
        <w:t xml:space="preserve">f </w:t>
      </w:r>
      <w:r w:rsidR="006348B7">
        <w:t xml:space="preserve">a current </w:t>
      </w:r>
      <w:r w:rsidR="00CF3010">
        <w:t>O</w:t>
      </w:r>
      <w:r w:rsidR="000674DE">
        <w:t>PQ</w:t>
      </w:r>
      <w:r w:rsidR="005641A6">
        <w:t xml:space="preserve"> </w:t>
      </w:r>
      <w:r w:rsidR="00F4036F">
        <w:t>and</w:t>
      </w:r>
      <w:r w:rsidR="005641A6">
        <w:t>/or OA</w:t>
      </w:r>
      <w:r w:rsidR="00727F9C">
        <w:t xml:space="preserve"> </w:t>
      </w:r>
      <w:r w:rsidR="006348B7">
        <w:t xml:space="preserve">has not </w:t>
      </w:r>
      <w:r w:rsidR="00742E5D">
        <w:t xml:space="preserve">already </w:t>
      </w:r>
      <w:r w:rsidR="006348B7">
        <w:t xml:space="preserve">been submitted </w:t>
      </w:r>
      <w:r w:rsidR="00727F9C">
        <w:t>through the Online Portal</w:t>
      </w:r>
      <w:r w:rsidR="006D1448">
        <w:t>,</w:t>
      </w:r>
      <w:r w:rsidR="00727F9C">
        <w:t xml:space="preserve"> </w:t>
      </w:r>
      <w:r w:rsidR="000674DE">
        <w:t xml:space="preserve">please ensure </w:t>
      </w:r>
      <w:r w:rsidR="006D1448">
        <w:t xml:space="preserve">that </w:t>
      </w:r>
      <w:r>
        <w:t>one</w:t>
      </w:r>
      <w:r w:rsidR="006348B7">
        <w:t xml:space="preserve"> is submitted </w:t>
      </w:r>
      <w:r>
        <w:t xml:space="preserve">now </w:t>
      </w:r>
      <w:r w:rsidR="00793F87">
        <w:t xml:space="preserve">including </w:t>
      </w:r>
      <w:r w:rsidR="000674DE">
        <w:t xml:space="preserve">details of </w:t>
      </w:r>
      <w:r w:rsidR="00793F87">
        <w:t xml:space="preserve">the </w:t>
      </w:r>
      <w:r w:rsidR="0021507D">
        <w:t>percentage</w:t>
      </w:r>
      <w:r w:rsidR="00793F87">
        <w:t xml:space="preserve"> interest</w:t>
      </w:r>
      <w:r w:rsidR="000674DE">
        <w:t xml:space="preserve"> to be acquired</w:t>
      </w:r>
      <w:r w:rsidR="00727F9C">
        <w:t>.</w:t>
      </w:r>
    </w:p>
    <w:p w14:paraId="22DE3048" w14:textId="77777777" w:rsidR="000545B1" w:rsidRDefault="000545B1">
      <w:pPr>
        <w:ind w:left="360"/>
        <w:jc w:val="both"/>
      </w:pPr>
    </w:p>
    <w:p w14:paraId="40EF0A08" w14:textId="77777777" w:rsidR="00727F9C" w:rsidRDefault="00727F9C" w:rsidP="00727F9C">
      <w:pPr>
        <w:pStyle w:val="BodyTextIndent3"/>
        <w:rPr>
          <w:b/>
          <w:bCs/>
          <w:sz w:val="28"/>
        </w:rPr>
      </w:pPr>
      <w:r>
        <w:t>3.</w:t>
      </w:r>
      <w:r>
        <w:tab/>
      </w:r>
      <w:r>
        <w:rPr>
          <w:b/>
          <w:bCs/>
          <w:sz w:val="28"/>
        </w:rPr>
        <w:t>FINANCIAL ARRANGEMENTS</w:t>
      </w:r>
    </w:p>
    <w:p w14:paraId="2D60A083" w14:textId="77777777" w:rsidR="00727F9C" w:rsidRDefault="00727F9C">
      <w:pPr>
        <w:ind w:left="360"/>
        <w:jc w:val="both"/>
      </w:pPr>
    </w:p>
    <w:p w14:paraId="6EFA7FA1" w14:textId="77777777" w:rsidR="00CD79AB" w:rsidRDefault="000674DE" w:rsidP="00727F9C">
      <w:pPr>
        <w:pStyle w:val="BodyTextIndent"/>
        <w:ind w:firstLine="360"/>
        <w:jc w:val="both"/>
      </w:pPr>
      <w:r>
        <w:t>Please p</w:t>
      </w:r>
      <w:r w:rsidR="005260DD">
        <w:t xml:space="preserve">rovide </w:t>
      </w:r>
      <w:r w:rsidR="006C549A">
        <w:t xml:space="preserve">details </w:t>
      </w:r>
      <w:r w:rsidR="006C3A52">
        <w:t xml:space="preserve">of the financial arrangements </w:t>
      </w:r>
      <w:r>
        <w:t>behind</w:t>
      </w:r>
      <w:r w:rsidR="006C3A52">
        <w:t xml:space="preserve"> the acquisition. </w:t>
      </w:r>
    </w:p>
    <w:p w14:paraId="1AFF2C9E" w14:textId="77777777" w:rsidR="00793F87" w:rsidRDefault="00793F87" w:rsidP="00700046">
      <w:pPr>
        <w:ind w:left="720"/>
        <w:jc w:val="both"/>
        <w:rPr>
          <w:b/>
        </w:rPr>
      </w:pPr>
    </w:p>
    <w:p w14:paraId="4A5F56E1" w14:textId="77777777" w:rsidR="00700046" w:rsidRDefault="00793F87" w:rsidP="00700046">
      <w:pPr>
        <w:ind w:left="720"/>
        <w:jc w:val="both"/>
      </w:pPr>
      <w:r w:rsidRPr="00793F87">
        <w:rPr>
          <w:b/>
        </w:rPr>
        <w:t>B</w:t>
      </w:r>
      <w:r w:rsidR="006C3A52" w:rsidRPr="00793F87">
        <w:rPr>
          <w:b/>
        </w:rPr>
        <w:t>od</w:t>
      </w:r>
      <w:r w:rsidRPr="00793F87">
        <w:rPr>
          <w:b/>
        </w:rPr>
        <w:t>ies</w:t>
      </w:r>
      <w:r w:rsidR="006C3A52" w:rsidRPr="00793F87">
        <w:rPr>
          <w:b/>
        </w:rPr>
        <w:t xml:space="preserve"> corporat</w:t>
      </w:r>
      <w:r w:rsidR="00700046" w:rsidRPr="00793F87">
        <w:rPr>
          <w:b/>
        </w:rPr>
        <w:t>e</w:t>
      </w:r>
      <w:r w:rsidRPr="00793F87">
        <w:rPr>
          <w:b/>
        </w:rPr>
        <w:t>:</w:t>
      </w:r>
      <w:r w:rsidR="00D64B01">
        <w:t xml:space="preserve"> </w:t>
      </w:r>
      <w:r>
        <w:t>in addition</w:t>
      </w:r>
      <w:r w:rsidR="004D118F">
        <w:t xml:space="preserve">, </w:t>
      </w:r>
      <w:r w:rsidR="00700046">
        <w:t>su</w:t>
      </w:r>
      <w:r w:rsidR="00DD4225">
        <w:t>bmit</w:t>
      </w:r>
      <w:r w:rsidR="00700046">
        <w:t xml:space="preserve"> a copy of the Applicant’s latest audited financial statements</w:t>
      </w:r>
      <w:r w:rsidR="004D118F">
        <w:t>, which</w:t>
      </w:r>
      <w:r w:rsidR="00700046">
        <w:t xml:space="preserve"> includ</w:t>
      </w:r>
      <w:r w:rsidR="004D118F">
        <w:t>e the</w:t>
      </w:r>
      <w:r w:rsidR="00700046">
        <w:t xml:space="preserve"> </w:t>
      </w:r>
      <w:r w:rsidR="0021507D">
        <w:t>directors</w:t>
      </w:r>
      <w:r w:rsidR="00700046">
        <w:t xml:space="preserve"> and auditors reports.  If the Applicant is part of a group </w:t>
      </w:r>
      <w:r w:rsidR="00DD4225">
        <w:t>(see note 3)</w:t>
      </w:r>
      <w:r w:rsidR="00462515">
        <w:t xml:space="preserve"> </w:t>
      </w:r>
      <w:r w:rsidR="004D118F">
        <w:t xml:space="preserve">please also </w:t>
      </w:r>
      <w:r w:rsidR="00462515">
        <w:t xml:space="preserve">supply </w:t>
      </w:r>
      <w:r w:rsidR="00700046">
        <w:t>the latest audited group accounts.</w:t>
      </w:r>
      <w:r w:rsidR="0028656B">
        <w:t xml:space="preserve"> Overseas applicants </w:t>
      </w:r>
      <w:r w:rsidR="00462515">
        <w:t>should</w:t>
      </w:r>
      <w:r w:rsidR="0028656B">
        <w:t xml:space="preserve"> provide English translations of their financial statements. </w:t>
      </w:r>
      <w:r>
        <w:t>If statements are over 6 months old</w:t>
      </w:r>
      <w:r w:rsidR="001051DE">
        <w:t>,</w:t>
      </w:r>
      <w:r>
        <w:t xml:space="preserve"> a copy of the latest management accounts </w:t>
      </w:r>
      <w:r w:rsidR="004D118F">
        <w:t>are to</w:t>
      </w:r>
      <w:r>
        <w:t xml:space="preserve"> be provided.</w:t>
      </w:r>
    </w:p>
    <w:p w14:paraId="4694D965" w14:textId="77777777" w:rsidR="00793F87" w:rsidRDefault="00793F87" w:rsidP="00700046">
      <w:pPr>
        <w:ind w:left="720"/>
        <w:jc w:val="both"/>
      </w:pPr>
    </w:p>
    <w:p w14:paraId="5764C17F" w14:textId="77777777" w:rsidR="0014527D" w:rsidRDefault="00DD39BD" w:rsidP="00793F87">
      <w:pPr>
        <w:pStyle w:val="BodyTextIndent2"/>
        <w:ind w:left="720" w:hanging="720"/>
      </w:pPr>
      <w:r>
        <w:tab/>
      </w:r>
      <w:r w:rsidR="0014527D">
        <w:t>Applicant’ Attached</w:t>
      </w:r>
      <w:r w:rsidR="0014527D">
        <w:tab/>
      </w:r>
      <w:r w:rsidR="0014527D">
        <w:tab/>
        <w:t xml:space="preserve">Yes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N/A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w:t>
      </w:r>
    </w:p>
    <w:p w14:paraId="4F5FFBC1" w14:textId="77777777" w:rsidR="0014527D" w:rsidRDefault="0014527D" w:rsidP="00793F87">
      <w:pPr>
        <w:pStyle w:val="BodyTextIndent2"/>
        <w:ind w:left="720" w:hanging="720"/>
      </w:pPr>
    </w:p>
    <w:p w14:paraId="3049F40E" w14:textId="77777777" w:rsidR="0014527D" w:rsidRDefault="0014527D" w:rsidP="00793F87">
      <w:pPr>
        <w:pStyle w:val="BodyTextIndent2"/>
        <w:ind w:left="720" w:hanging="720"/>
      </w:pPr>
      <w:r>
        <w:tab/>
        <w:t>Group Attached</w:t>
      </w:r>
      <w:r>
        <w:tab/>
      </w:r>
      <w:r>
        <w:tab/>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N/A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w:t>
      </w:r>
    </w:p>
    <w:p w14:paraId="202487DE" w14:textId="77777777" w:rsidR="0014527D" w:rsidRDefault="0014527D" w:rsidP="00F87EEC">
      <w:pPr>
        <w:pStyle w:val="BodyTextIndent2"/>
      </w:pPr>
    </w:p>
    <w:p w14:paraId="347D0DC4" w14:textId="77777777" w:rsidR="0014527D" w:rsidRDefault="0014527D" w:rsidP="00793F87">
      <w:pPr>
        <w:pStyle w:val="BodyTextIndent2"/>
        <w:ind w:left="720" w:hanging="720"/>
      </w:pPr>
    </w:p>
    <w:p w14:paraId="3C85E1EF" w14:textId="77777777" w:rsidR="00404020" w:rsidRDefault="00793F87" w:rsidP="002E754E">
      <w:pPr>
        <w:pStyle w:val="BodyTextIndent2"/>
        <w:ind w:left="720"/>
      </w:pPr>
      <w:r w:rsidRPr="00793F87">
        <w:rPr>
          <w:b/>
        </w:rPr>
        <w:t>Natural persons</w:t>
      </w:r>
      <w:r>
        <w:rPr>
          <w:b/>
        </w:rPr>
        <w:t xml:space="preserve">: </w:t>
      </w:r>
      <w:r w:rsidR="00462515" w:rsidRPr="00462515">
        <w:t xml:space="preserve">please </w:t>
      </w:r>
      <w:r>
        <w:t>submit statement</w:t>
      </w:r>
      <w:r w:rsidR="004D118F">
        <w:t>s</w:t>
      </w:r>
      <w:r>
        <w:t xml:space="preserve"> of personal solvency</w:t>
      </w:r>
      <w:r w:rsidR="00396C90">
        <w:t>.</w:t>
      </w:r>
      <w:r w:rsidR="004D118F">
        <w:t xml:space="preserve"> </w:t>
      </w:r>
      <w:r w:rsidR="00396C90">
        <w:t>State</w:t>
      </w:r>
      <w:r w:rsidR="004D118F">
        <w:t xml:space="preserve"> below</w:t>
      </w:r>
      <w:r w:rsidR="008129F9">
        <w:t>,</w:t>
      </w:r>
      <w:r w:rsidR="004D118F">
        <w:t xml:space="preserve"> if these </w:t>
      </w:r>
      <w:r w:rsidR="00396C90">
        <w:t>will</w:t>
      </w:r>
      <w:r w:rsidR="004D118F">
        <w:t xml:space="preserve"> be </w:t>
      </w:r>
      <w:r w:rsidR="008129F9">
        <w:t xml:space="preserve">submitted </w:t>
      </w:r>
      <w:r w:rsidR="007A72A2">
        <w:t>electronically together with other supporting documentation</w:t>
      </w:r>
      <w:r w:rsidR="008129F9">
        <w:t>.</w:t>
      </w:r>
      <w:r w:rsidR="004D118F">
        <w:t xml:space="preserve"> </w:t>
      </w:r>
    </w:p>
    <w:p w14:paraId="77395D78" w14:textId="77777777" w:rsidR="00404020" w:rsidRDefault="00404020" w:rsidP="0014527D">
      <w:pPr>
        <w:pStyle w:val="BodyTextIndent2"/>
        <w:ind w:left="720"/>
        <w:rPr>
          <w:i/>
          <w:sz w:val="22"/>
          <w:szCs w:val="22"/>
        </w:rPr>
      </w:pPr>
    </w:p>
    <w:p w14:paraId="6EC3C804" w14:textId="77777777" w:rsidR="00793F87" w:rsidRPr="002E754E" w:rsidRDefault="00404020" w:rsidP="002E754E">
      <w:pPr>
        <w:pStyle w:val="BodyTextIndent2"/>
        <w:ind w:left="720"/>
        <w:rPr>
          <w:i/>
          <w:sz w:val="20"/>
          <w:szCs w:val="20"/>
        </w:rPr>
      </w:pPr>
      <w:r w:rsidRPr="002E754E">
        <w:rPr>
          <w:i/>
          <w:sz w:val="20"/>
          <w:szCs w:val="20"/>
        </w:rPr>
        <w:t>Please note that we will not normally accept a personal solvency certificate written and signed by the subject. We require third party verification of an individual’s personal solvency e.g. a statement signed by an independent party such as their accountants.</w:t>
      </w:r>
    </w:p>
    <w:p w14:paraId="67DD325E" w14:textId="77777777" w:rsidR="00793F87" w:rsidRDefault="00793F87" w:rsidP="00793F87">
      <w:pPr>
        <w:pStyle w:val="BodyTextIndent"/>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793F87" w14:paraId="758231C7" w14:textId="77777777" w:rsidTr="005E665B">
        <w:trPr>
          <w:trHeight w:val="549"/>
        </w:trPr>
        <w:tc>
          <w:tcPr>
            <w:tcW w:w="9122" w:type="dxa"/>
            <w:shd w:val="clear" w:color="auto" w:fill="auto"/>
          </w:tcPr>
          <w:p w14:paraId="2BE23629" w14:textId="77777777" w:rsidR="005E665B" w:rsidRDefault="005E665B" w:rsidP="005E665B">
            <w:pPr>
              <w:pStyle w:val="BodyTextIndent"/>
              <w:ind w:left="0"/>
              <w:jc w:val="both"/>
              <w:rPr>
                <w:rFonts w:ascii="Arial" w:hAnsi="Arial"/>
                <w:sz w:val="20"/>
              </w:rPr>
            </w:pPr>
          </w:p>
          <w:p w14:paraId="20449FF5" w14:textId="77777777" w:rsidR="00793F87" w:rsidRDefault="00793F87" w:rsidP="005E665B">
            <w:pPr>
              <w:pStyle w:val="BodyTextIndent"/>
              <w:ind w:left="0"/>
              <w:jc w:val="both"/>
              <w:rPr>
                <w:rFonts w:ascii="Arial" w:hAnsi="Arial"/>
                <w:sz w:val="20"/>
              </w:rPr>
            </w:pPr>
            <w:r w:rsidRPr="00100E8F">
              <w:rPr>
                <w:rFonts w:ascii="Arial" w:hAnsi="Arial"/>
                <w:sz w:val="20"/>
              </w:rPr>
              <w:fldChar w:fldCharType="begin">
                <w:ffData>
                  <w:name w:val="Text102"/>
                  <w:enabled/>
                  <w:calcOnExit w:val="0"/>
                  <w:textInput/>
                </w:ffData>
              </w:fldChar>
            </w:r>
            <w:r w:rsidRPr="00100E8F">
              <w:rPr>
                <w:rFonts w:ascii="Arial" w:hAnsi="Arial"/>
                <w:sz w:val="20"/>
              </w:rPr>
              <w:instrText xml:space="preserve"> FORMTEXT </w:instrText>
            </w:r>
            <w:r w:rsidRPr="00100E8F">
              <w:rPr>
                <w:rFonts w:ascii="Arial" w:hAnsi="Arial"/>
                <w:sz w:val="20"/>
              </w:rPr>
            </w:r>
            <w:r w:rsidRPr="00100E8F">
              <w:rPr>
                <w:rFonts w:ascii="Arial" w:hAnsi="Arial"/>
                <w:sz w:val="20"/>
              </w:rPr>
              <w:fldChar w:fldCharType="separate"/>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sz w:val="20"/>
              </w:rPr>
              <w:fldChar w:fldCharType="end"/>
            </w:r>
          </w:p>
          <w:p w14:paraId="03B94469" w14:textId="77777777" w:rsidR="005E665B" w:rsidRDefault="005E665B" w:rsidP="005E665B">
            <w:pPr>
              <w:pStyle w:val="BodyTextIndent"/>
              <w:ind w:left="0"/>
              <w:jc w:val="both"/>
            </w:pPr>
          </w:p>
        </w:tc>
      </w:tr>
    </w:tbl>
    <w:p w14:paraId="1EBCA3FE" w14:textId="77777777" w:rsidR="00793F87" w:rsidRDefault="00793F87" w:rsidP="00793F87">
      <w:pPr>
        <w:pStyle w:val="BodyTextIndent2"/>
        <w:ind w:left="720" w:hanging="720"/>
      </w:pPr>
    </w:p>
    <w:p w14:paraId="45EC1520" w14:textId="77777777" w:rsidR="00DD39BD" w:rsidRPr="00DD39BD" w:rsidRDefault="00793F87" w:rsidP="00DD39BD">
      <w:pPr>
        <w:pStyle w:val="BodyTextIndent2"/>
        <w:ind w:left="720" w:hanging="720"/>
        <w:rPr>
          <w:b/>
        </w:rPr>
      </w:pPr>
      <w:r>
        <w:t>4.</w:t>
      </w:r>
      <w:r>
        <w:tab/>
      </w:r>
      <w:r w:rsidR="00DD39BD" w:rsidRPr="00DD39BD">
        <w:rPr>
          <w:b/>
        </w:rPr>
        <w:t>EFFECTIVE DATE</w:t>
      </w:r>
    </w:p>
    <w:p w14:paraId="0CF33BE7" w14:textId="77777777" w:rsidR="00DD39BD" w:rsidRDefault="00DD39BD" w:rsidP="00DD39BD">
      <w:pPr>
        <w:pStyle w:val="BodyTextIndent2"/>
        <w:ind w:left="720" w:hanging="720"/>
      </w:pPr>
    </w:p>
    <w:p w14:paraId="6A4DC723" w14:textId="77777777" w:rsidR="00DD39BD" w:rsidRDefault="00462515" w:rsidP="00DD39BD">
      <w:pPr>
        <w:pStyle w:val="BodyTextIndent2"/>
        <w:ind w:left="720"/>
      </w:pPr>
      <w:r>
        <w:t>What is</w:t>
      </w:r>
      <w:r w:rsidR="00DD39BD">
        <w:t xml:space="preserve"> the proposed date of the </w:t>
      </w:r>
      <w:r>
        <w:t>C</w:t>
      </w:r>
      <w:r w:rsidR="00DD39BD">
        <w:t xml:space="preserve">hange of </w:t>
      </w:r>
      <w:r>
        <w:t>C</w:t>
      </w:r>
      <w:r w:rsidR="00DD39BD">
        <w:t>ontroller</w:t>
      </w:r>
      <w:r>
        <w:t>?</w:t>
      </w:r>
    </w:p>
    <w:p w14:paraId="44DD68B9" w14:textId="77777777" w:rsidR="00DD39BD" w:rsidRDefault="00DD39BD" w:rsidP="00DD39BD">
      <w:pPr>
        <w:jc w:val="both"/>
      </w:pPr>
      <w:r>
        <w:tab/>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D39BD" w14:paraId="201417D3" w14:textId="77777777" w:rsidTr="00E162F1">
        <w:trPr>
          <w:trHeight w:val="778"/>
        </w:trPr>
        <w:tc>
          <w:tcPr>
            <w:tcW w:w="9000" w:type="dxa"/>
            <w:vAlign w:val="center"/>
          </w:tcPr>
          <w:p w14:paraId="7D076755" w14:textId="77777777" w:rsidR="00DD39BD" w:rsidRDefault="00DD39BD" w:rsidP="00E162F1">
            <w:pPr>
              <w:pStyle w:val="Header"/>
              <w:tabs>
                <w:tab w:val="clear" w:pos="4153"/>
                <w:tab w:val="clear" w:pos="8306"/>
              </w:tabs>
            </w:pPr>
            <w:r>
              <w:rPr>
                <w:rFonts w:ascii="Arial" w:hAnsi="Arial"/>
                <w:sz w:val="20"/>
              </w:rPr>
              <w:fldChar w:fldCharType="begin">
                <w:ffData>
                  <w:name w:val="Text102"/>
                  <w:enabled/>
                  <w:calcOnExit w:val="0"/>
                  <w:textInput/>
                </w:ffData>
              </w:fldChar>
            </w:r>
            <w:bookmarkStart w:id="3" w:name="Text10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bl>
    <w:p w14:paraId="3DE2BB84" w14:textId="77777777" w:rsidR="00DD39BD" w:rsidRDefault="00DD39BD">
      <w:pPr>
        <w:ind w:left="720"/>
        <w:jc w:val="both"/>
      </w:pPr>
    </w:p>
    <w:p w14:paraId="3E4083D4" w14:textId="77777777" w:rsidR="002E754E" w:rsidRDefault="002E754E" w:rsidP="006C3A52">
      <w:pPr>
        <w:pStyle w:val="Header"/>
        <w:tabs>
          <w:tab w:val="left" w:pos="2160"/>
        </w:tabs>
        <w:ind w:left="2160" w:hanging="2160"/>
        <w:jc w:val="both"/>
        <w:rPr>
          <w:b/>
          <w:bCs/>
          <w:sz w:val="28"/>
        </w:rPr>
      </w:pPr>
    </w:p>
    <w:p w14:paraId="4C0E43CA" w14:textId="77777777" w:rsidR="005260DD" w:rsidRDefault="005260DD" w:rsidP="00F13A07">
      <w:pPr>
        <w:pStyle w:val="Heading1"/>
        <w:ind w:left="2160" w:hanging="2160"/>
        <w:rPr>
          <w:b w:val="0"/>
          <w:bCs w:val="0"/>
        </w:rPr>
      </w:pPr>
      <w:r>
        <w:t>SECTION B:</w:t>
      </w:r>
      <w:r>
        <w:tab/>
        <w:t xml:space="preserve">DETAILS OF THE </w:t>
      </w:r>
      <w:r w:rsidR="006C3A52">
        <w:t xml:space="preserve">LICENSEE(S) </w:t>
      </w:r>
      <w:r w:rsidR="00462515">
        <w:t>CONNECTED</w:t>
      </w:r>
      <w:r w:rsidR="00DD4225">
        <w:t xml:space="preserve"> TO THE CHANGE OF CONTROLLER APPLICATION</w:t>
      </w:r>
    </w:p>
    <w:p w14:paraId="5A4B8C2D" w14:textId="77777777" w:rsidR="005260DD" w:rsidRDefault="005260DD">
      <w:pPr>
        <w:pStyle w:val="BodyTextIndent3"/>
        <w:ind w:left="0" w:firstLine="0"/>
      </w:pPr>
    </w:p>
    <w:p w14:paraId="1F4D747D" w14:textId="77777777" w:rsidR="00F573A0" w:rsidRDefault="00DD39BD">
      <w:pPr>
        <w:pStyle w:val="BodyTextIndent3"/>
      </w:pPr>
      <w:r>
        <w:t>5</w:t>
      </w:r>
      <w:r w:rsidR="005260DD">
        <w:t>.</w:t>
      </w:r>
      <w:r w:rsidR="005260DD">
        <w:tab/>
      </w:r>
      <w:r w:rsidR="001051DE">
        <w:t xml:space="preserve">Please </w:t>
      </w:r>
      <w:r w:rsidR="00462515">
        <w:t>l</w:t>
      </w:r>
      <w:r w:rsidR="00DD4225">
        <w:t>ist</w:t>
      </w:r>
      <w:r w:rsidR="00F573A0">
        <w:t xml:space="preserve"> </w:t>
      </w:r>
      <w:r w:rsidR="001051DE">
        <w:t xml:space="preserve">the </w:t>
      </w:r>
      <w:r w:rsidR="00F573A0">
        <w:t>name</w:t>
      </w:r>
      <w:r w:rsidR="001051DE">
        <w:t>s</w:t>
      </w:r>
      <w:r w:rsidR="00F573A0">
        <w:t xml:space="preserve"> of the Licensee</w:t>
      </w:r>
      <w:r w:rsidR="00BC5DE8">
        <w:t>(s)</w:t>
      </w:r>
      <w:r w:rsidR="00F573A0">
        <w:t xml:space="preserve"> </w:t>
      </w:r>
      <w:r w:rsidR="00462515">
        <w:t>connected</w:t>
      </w:r>
      <w:r w:rsidR="00DD4225">
        <w:t xml:space="preserve"> to this application</w:t>
      </w:r>
      <w:r w:rsidR="00F573A0">
        <w:t xml:space="preserve">. </w:t>
      </w:r>
      <w:r w:rsidR="00210790">
        <w:t>If</w:t>
      </w:r>
      <w:r w:rsidR="00F573A0">
        <w:t xml:space="preserve"> </w:t>
      </w:r>
      <w:r w:rsidR="00462515">
        <w:t>they are</w:t>
      </w:r>
      <w:r w:rsidR="004D118F">
        <w:t xml:space="preserve"> </w:t>
      </w:r>
      <w:r w:rsidR="00F573A0">
        <w:t xml:space="preserve">licensed </w:t>
      </w:r>
      <w:r w:rsidR="00210790">
        <w:t xml:space="preserve">under </w:t>
      </w:r>
      <w:r w:rsidR="00F573A0">
        <w:t>more than one regulatory law</w:t>
      </w:r>
      <w:r w:rsidR="00210790">
        <w:t>,</w:t>
      </w:r>
      <w:r w:rsidR="00F573A0">
        <w:t xml:space="preserve"> tick all boxes that apply. </w:t>
      </w:r>
      <w:r w:rsidR="00596A80">
        <w:t xml:space="preserve">For group acquisitions with </w:t>
      </w:r>
      <w:r w:rsidR="00BC5DE8">
        <w:t xml:space="preserve">more than five </w:t>
      </w:r>
      <w:r w:rsidR="00E3206F">
        <w:t>Licensees,</w:t>
      </w:r>
      <w:r w:rsidR="00596A80">
        <w:t xml:space="preserve"> submit </w:t>
      </w:r>
      <w:r w:rsidR="00BC5DE8">
        <w:t>all relevant details on a</w:t>
      </w:r>
      <w:r w:rsidR="00462515">
        <w:t>n appropriately marked</w:t>
      </w:r>
      <w:r w:rsidR="00BC5DE8">
        <w:t xml:space="preserve"> </w:t>
      </w:r>
      <w:r w:rsidR="00596A80">
        <w:t>continuation sheet.</w:t>
      </w:r>
    </w:p>
    <w:p w14:paraId="797AA697" w14:textId="77777777" w:rsidR="00BC5DE8" w:rsidRDefault="00BC5DE8">
      <w:pPr>
        <w:pStyle w:val="BodyTextIndent3"/>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666"/>
        <w:gridCol w:w="1239"/>
        <w:gridCol w:w="1119"/>
        <w:gridCol w:w="1374"/>
        <w:gridCol w:w="1156"/>
      </w:tblGrid>
      <w:tr w:rsidR="00957183" w14:paraId="505160AF" w14:textId="7AA5323B" w:rsidTr="00957183">
        <w:tc>
          <w:tcPr>
            <w:tcW w:w="2410" w:type="dxa"/>
            <w:shd w:val="clear" w:color="auto" w:fill="auto"/>
          </w:tcPr>
          <w:p w14:paraId="7155DE1F" w14:textId="77777777" w:rsidR="00957183" w:rsidRPr="00206E5A" w:rsidRDefault="00957183" w:rsidP="00CF1BA1">
            <w:pPr>
              <w:pStyle w:val="BodyTextIndent3"/>
              <w:ind w:left="0" w:firstLine="0"/>
            </w:pPr>
            <w:r w:rsidRPr="00206E5A">
              <w:t>Licensee(s) name(s)</w:t>
            </w:r>
          </w:p>
        </w:tc>
        <w:tc>
          <w:tcPr>
            <w:tcW w:w="1701" w:type="dxa"/>
            <w:shd w:val="clear" w:color="auto" w:fill="auto"/>
          </w:tcPr>
          <w:p w14:paraId="0637416D" w14:textId="77777777" w:rsidR="00957183" w:rsidRPr="00206E5A" w:rsidRDefault="00957183" w:rsidP="00CF1BA1">
            <w:pPr>
              <w:pStyle w:val="BodyTextIndent3"/>
              <w:ind w:left="0" w:firstLine="0"/>
            </w:pPr>
            <w:r w:rsidRPr="00206E5A">
              <w:t xml:space="preserve">Fiduciary Law:  </w:t>
            </w:r>
          </w:p>
        </w:tc>
        <w:tc>
          <w:tcPr>
            <w:tcW w:w="1276" w:type="dxa"/>
            <w:shd w:val="clear" w:color="auto" w:fill="auto"/>
          </w:tcPr>
          <w:p w14:paraId="10D5B74F" w14:textId="77777777" w:rsidR="00957183" w:rsidRPr="00206E5A" w:rsidRDefault="00957183" w:rsidP="000B2EF4">
            <w:r w:rsidRPr="00206E5A">
              <w:t xml:space="preserve">IBL:  </w:t>
            </w:r>
          </w:p>
        </w:tc>
        <w:tc>
          <w:tcPr>
            <w:tcW w:w="1134" w:type="dxa"/>
            <w:shd w:val="clear" w:color="auto" w:fill="auto"/>
          </w:tcPr>
          <w:p w14:paraId="71E61AD4" w14:textId="77777777" w:rsidR="00957183" w:rsidRPr="00206E5A" w:rsidRDefault="00957183" w:rsidP="000B2EF4">
            <w:r w:rsidRPr="00206E5A">
              <w:t xml:space="preserve">IMIIL:  </w:t>
            </w:r>
          </w:p>
        </w:tc>
        <w:tc>
          <w:tcPr>
            <w:tcW w:w="1417" w:type="dxa"/>
            <w:shd w:val="clear" w:color="auto" w:fill="auto"/>
          </w:tcPr>
          <w:p w14:paraId="23A01BA5" w14:textId="77777777" w:rsidR="00957183" w:rsidRPr="00206E5A" w:rsidRDefault="00957183" w:rsidP="000B2EF4">
            <w:r w:rsidRPr="00206E5A">
              <w:t xml:space="preserve">POI Law:  </w:t>
            </w:r>
          </w:p>
        </w:tc>
        <w:tc>
          <w:tcPr>
            <w:tcW w:w="1184" w:type="dxa"/>
          </w:tcPr>
          <w:p w14:paraId="2E850190" w14:textId="2133945A" w:rsidR="00957183" w:rsidRPr="00206E5A" w:rsidRDefault="00957183" w:rsidP="000B2EF4">
            <w:r w:rsidRPr="00DD2EF0">
              <w:t>LCF:</w:t>
            </w:r>
          </w:p>
        </w:tc>
      </w:tr>
      <w:tr w:rsidR="00957183" w14:paraId="5FAE0952" w14:textId="3F99BC2B" w:rsidTr="00957183">
        <w:tc>
          <w:tcPr>
            <w:tcW w:w="2410" w:type="dxa"/>
            <w:shd w:val="clear" w:color="auto" w:fill="auto"/>
          </w:tcPr>
          <w:p w14:paraId="5CF6E7F3" w14:textId="77777777" w:rsidR="00957183" w:rsidRDefault="00957183" w:rsidP="004E5AD1">
            <w:r w:rsidRPr="00CF1BA1">
              <w:rPr>
                <w:rFonts w:ascii="Arial" w:hAnsi="Arial"/>
                <w:sz w:val="20"/>
              </w:rPr>
              <w:fldChar w:fldCharType="begin">
                <w:ffData>
                  <w:name w:val="Text9"/>
                  <w:enabled/>
                  <w:calcOnExit w:val="0"/>
                  <w:textInput/>
                </w:ffData>
              </w:fldChar>
            </w:r>
            <w:r w:rsidRPr="00CF1BA1">
              <w:rPr>
                <w:rFonts w:ascii="Arial" w:hAnsi="Arial"/>
                <w:sz w:val="20"/>
              </w:rPr>
              <w:instrText xml:space="preserve"> FORMTEXT </w:instrText>
            </w:r>
            <w:r w:rsidRPr="00CF1BA1">
              <w:rPr>
                <w:rFonts w:ascii="Arial" w:hAnsi="Arial"/>
                <w:sz w:val="20"/>
              </w:rPr>
            </w:r>
            <w:r w:rsidRPr="00CF1BA1">
              <w:rPr>
                <w:rFonts w:ascii="Arial" w:hAnsi="Arial"/>
                <w:sz w:val="20"/>
              </w:rPr>
              <w:fldChar w:fldCharType="separate"/>
            </w:r>
            <w:r w:rsidRPr="00CF1BA1">
              <w:rPr>
                <w:rFonts w:ascii="Arial" w:hAnsi="Arial"/>
                <w:noProof/>
                <w:sz w:val="20"/>
              </w:rPr>
              <w:t> </w:t>
            </w:r>
            <w:r w:rsidRPr="00CF1BA1">
              <w:rPr>
                <w:rFonts w:ascii="Arial" w:hAnsi="Arial"/>
                <w:noProof/>
                <w:sz w:val="20"/>
              </w:rPr>
              <w:t> </w:t>
            </w:r>
            <w:r w:rsidRPr="00CF1BA1">
              <w:rPr>
                <w:rFonts w:ascii="Arial" w:hAnsi="Arial"/>
                <w:noProof/>
                <w:sz w:val="20"/>
              </w:rPr>
              <w:t> </w:t>
            </w:r>
            <w:r w:rsidRPr="00CF1BA1">
              <w:rPr>
                <w:rFonts w:ascii="Arial" w:hAnsi="Arial"/>
                <w:noProof/>
                <w:sz w:val="20"/>
              </w:rPr>
              <w:t> </w:t>
            </w:r>
            <w:r w:rsidRPr="00CF1BA1">
              <w:rPr>
                <w:rFonts w:ascii="Arial" w:hAnsi="Arial"/>
                <w:noProof/>
                <w:sz w:val="20"/>
              </w:rPr>
              <w:t> </w:t>
            </w:r>
            <w:r w:rsidRPr="00CF1BA1">
              <w:rPr>
                <w:rFonts w:ascii="Arial" w:hAnsi="Arial"/>
                <w:sz w:val="20"/>
              </w:rPr>
              <w:fldChar w:fldCharType="end"/>
            </w:r>
          </w:p>
        </w:tc>
        <w:tc>
          <w:tcPr>
            <w:tcW w:w="1701" w:type="dxa"/>
            <w:shd w:val="clear" w:color="auto" w:fill="auto"/>
          </w:tcPr>
          <w:p w14:paraId="072D2EF8" w14:textId="77777777" w:rsidR="00957183" w:rsidRDefault="00957183" w:rsidP="00CF1BA1">
            <w:pPr>
              <w:pStyle w:val="BodyTextIndent3"/>
              <w:ind w:left="0" w:firstLine="0"/>
            </w:pPr>
          </w:p>
        </w:tc>
        <w:tc>
          <w:tcPr>
            <w:tcW w:w="1276" w:type="dxa"/>
            <w:shd w:val="clear" w:color="auto" w:fill="auto"/>
          </w:tcPr>
          <w:p w14:paraId="6B6FA3D4" w14:textId="77777777" w:rsidR="00957183" w:rsidRDefault="00957183" w:rsidP="00CF1BA1">
            <w:pPr>
              <w:pStyle w:val="BodyTextIndent3"/>
              <w:ind w:left="0" w:firstLine="0"/>
            </w:pPr>
          </w:p>
        </w:tc>
        <w:tc>
          <w:tcPr>
            <w:tcW w:w="1134" w:type="dxa"/>
            <w:shd w:val="clear" w:color="auto" w:fill="auto"/>
          </w:tcPr>
          <w:p w14:paraId="34ECDDA6" w14:textId="77777777" w:rsidR="00957183" w:rsidRDefault="00957183" w:rsidP="00CF1BA1">
            <w:pPr>
              <w:pStyle w:val="BodyTextIndent3"/>
              <w:ind w:left="0" w:firstLine="0"/>
            </w:pPr>
          </w:p>
        </w:tc>
        <w:tc>
          <w:tcPr>
            <w:tcW w:w="1417" w:type="dxa"/>
            <w:shd w:val="clear" w:color="auto" w:fill="auto"/>
          </w:tcPr>
          <w:p w14:paraId="7DFFF6DA" w14:textId="77777777" w:rsidR="00957183" w:rsidRDefault="00957183" w:rsidP="00CF1BA1">
            <w:pPr>
              <w:pStyle w:val="BodyTextIndent3"/>
              <w:ind w:left="0" w:firstLine="0"/>
            </w:pPr>
          </w:p>
        </w:tc>
        <w:tc>
          <w:tcPr>
            <w:tcW w:w="1184" w:type="dxa"/>
          </w:tcPr>
          <w:p w14:paraId="07D482B5" w14:textId="77777777" w:rsidR="00957183" w:rsidRDefault="00957183" w:rsidP="00CF1BA1">
            <w:pPr>
              <w:pStyle w:val="BodyTextIndent3"/>
              <w:ind w:left="0" w:firstLine="0"/>
            </w:pPr>
          </w:p>
        </w:tc>
      </w:tr>
      <w:tr w:rsidR="00957183" w14:paraId="2B2A98DE" w14:textId="7EA71F5C" w:rsidTr="00957183">
        <w:tc>
          <w:tcPr>
            <w:tcW w:w="2410" w:type="dxa"/>
            <w:tcBorders>
              <w:top w:val="single" w:sz="4" w:space="0" w:color="auto"/>
              <w:left w:val="single" w:sz="4" w:space="0" w:color="auto"/>
              <w:bottom w:val="single" w:sz="4" w:space="0" w:color="auto"/>
              <w:right w:val="single" w:sz="4" w:space="0" w:color="auto"/>
            </w:tcBorders>
            <w:shd w:val="clear" w:color="auto" w:fill="auto"/>
          </w:tcPr>
          <w:p w14:paraId="32A88002" w14:textId="77777777" w:rsidR="00957183" w:rsidRPr="00BC5DE8" w:rsidRDefault="00957183" w:rsidP="00E162F1">
            <w:pPr>
              <w:rPr>
                <w:rFonts w:ascii="Arial" w:hAnsi="Arial"/>
                <w:sz w:val="20"/>
              </w:rPr>
            </w:pPr>
            <w:r w:rsidRPr="00CF1BA1">
              <w:rPr>
                <w:rFonts w:ascii="Arial" w:hAnsi="Arial"/>
                <w:sz w:val="20"/>
              </w:rPr>
              <w:fldChar w:fldCharType="begin">
                <w:ffData>
                  <w:name w:val="Text9"/>
                  <w:enabled/>
                  <w:calcOnExit w:val="0"/>
                  <w:textInput/>
                </w:ffData>
              </w:fldChar>
            </w:r>
            <w:r w:rsidRPr="00CF1BA1">
              <w:rPr>
                <w:rFonts w:ascii="Arial" w:hAnsi="Arial"/>
                <w:sz w:val="20"/>
              </w:rPr>
              <w:instrText xml:space="preserve"> FORMTEXT </w:instrText>
            </w:r>
            <w:r w:rsidRPr="00CF1BA1">
              <w:rPr>
                <w:rFonts w:ascii="Arial" w:hAnsi="Arial"/>
                <w:sz w:val="20"/>
              </w:rPr>
            </w:r>
            <w:r w:rsidRPr="00CF1BA1">
              <w:rPr>
                <w:rFonts w:ascii="Arial" w:hAnsi="Arial"/>
                <w:sz w:val="20"/>
              </w:rPr>
              <w:fldChar w:fldCharType="separate"/>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391D0" w14:textId="77777777" w:rsidR="00957183" w:rsidRDefault="00957183" w:rsidP="00E162F1">
            <w:pPr>
              <w:pStyle w:val="BodyTextIndent3"/>
              <w:ind w:left="0" w:firstLine="0"/>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D9E2D" w14:textId="77777777" w:rsidR="00957183" w:rsidRDefault="00957183" w:rsidP="00E162F1">
            <w:pPr>
              <w:pStyle w:val="BodyTextIndent3"/>
              <w:ind w:left="0"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E9CE02" w14:textId="77777777" w:rsidR="00957183" w:rsidRDefault="00957183" w:rsidP="00E162F1">
            <w:pPr>
              <w:pStyle w:val="BodyTextIndent3"/>
              <w:ind w:left="0" w:firstLine="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90FC44" w14:textId="77777777" w:rsidR="00957183" w:rsidRDefault="00957183" w:rsidP="00E162F1">
            <w:pPr>
              <w:pStyle w:val="BodyTextIndent3"/>
              <w:ind w:left="0" w:firstLine="0"/>
            </w:pPr>
          </w:p>
        </w:tc>
        <w:tc>
          <w:tcPr>
            <w:tcW w:w="1184" w:type="dxa"/>
            <w:tcBorders>
              <w:top w:val="single" w:sz="4" w:space="0" w:color="auto"/>
              <w:left w:val="single" w:sz="4" w:space="0" w:color="auto"/>
              <w:bottom w:val="single" w:sz="4" w:space="0" w:color="auto"/>
              <w:right w:val="single" w:sz="4" w:space="0" w:color="auto"/>
            </w:tcBorders>
          </w:tcPr>
          <w:p w14:paraId="6C6B02CE" w14:textId="77777777" w:rsidR="00957183" w:rsidRDefault="00957183" w:rsidP="00E162F1">
            <w:pPr>
              <w:pStyle w:val="BodyTextIndent3"/>
              <w:ind w:left="0" w:firstLine="0"/>
            </w:pPr>
          </w:p>
        </w:tc>
      </w:tr>
      <w:tr w:rsidR="00957183" w14:paraId="5F0CB06C" w14:textId="605798BD" w:rsidTr="00957183">
        <w:tc>
          <w:tcPr>
            <w:tcW w:w="2410" w:type="dxa"/>
            <w:tcBorders>
              <w:top w:val="single" w:sz="4" w:space="0" w:color="auto"/>
              <w:left w:val="single" w:sz="4" w:space="0" w:color="auto"/>
              <w:bottom w:val="single" w:sz="4" w:space="0" w:color="auto"/>
              <w:right w:val="single" w:sz="4" w:space="0" w:color="auto"/>
            </w:tcBorders>
            <w:shd w:val="clear" w:color="auto" w:fill="auto"/>
          </w:tcPr>
          <w:p w14:paraId="1C374029" w14:textId="77777777" w:rsidR="00957183" w:rsidRPr="00BC5DE8" w:rsidRDefault="00957183" w:rsidP="00E162F1">
            <w:pPr>
              <w:rPr>
                <w:rFonts w:ascii="Arial" w:hAnsi="Arial"/>
                <w:sz w:val="20"/>
              </w:rPr>
            </w:pPr>
            <w:r w:rsidRPr="00CF1BA1">
              <w:rPr>
                <w:rFonts w:ascii="Arial" w:hAnsi="Arial"/>
                <w:sz w:val="20"/>
              </w:rPr>
              <w:fldChar w:fldCharType="begin">
                <w:ffData>
                  <w:name w:val="Text9"/>
                  <w:enabled/>
                  <w:calcOnExit w:val="0"/>
                  <w:textInput/>
                </w:ffData>
              </w:fldChar>
            </w:r>
            <w:r w:rsidRPr="00CF1BA1">
              <w:rPr>
                <w:rFonts w:ascii="Arial" w:hAnsi="Arial"/>
                <w:sz w:val="20"/>
              </w:rPr>
              <w:instrText xml:space="preserve"> FORMTEXT </w:instrText>
            </w:r>
            <w:r w:rsidRPr="00CF1BA1">
              <w:rPr>
                <w:rFonts w:ascii="Arial" w:hAnsi="Arial"/>
                <w:sz w:val="20"/>
              </w:rPr>
            </w:r>
            <w:r w:rsidRPr="00CF1BA1">
              <w:rPr>
                <w:rFonts w:ascii="Arial" w:hAnsi="Arial"/>
                <w:sz w:val="20"/>
              </w:rPr>
              <w:fldChar w:fldCharType="separate"/>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531A0" w14:textId="77777777" w:rsidR="00957183" w:rsidRDefault="00957183" w:rsidP="00E162F1">
            <w:pPr>
              <w:pStyle w:val="BodyTextIndent3"/>
              <w:ind w:left="0" w:firstLine="0"/>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D7A99" w14:textId="77777777" w:rsidR="00957183" w:rsidRDefault="00957183" w:rsidP="00E162F1">
            <w:pPr>
              <w:pStyle w:val="BodyTextIndent3"/>
              <w:ind w:left="0"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5379D" w14:textId="77777777" w:rsidR="00957183" w:rsidRDefault="00957183" w:rsidP="00E162F1">
            <w:pPr>
              <w:pStyle w:val="BodyTextIndent3"/>
              <w:ind w:left="0" w:firstLine="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381EF" w14:textId="77777777" w:rsidR="00957183" w:rsidRDefault="00957183" w:rsidP="00E162F1">
            <w:pPr>
              <w:pStyle w:val="BodyTextIndent3"/>
              <w:ind w:left="0" w:firstLine="0"/>
            </w:pPr>
          </w:p>
        </w:tc>
        <w:tc>
          <w:tcPr>
            <w:tcW w:w="1184" w:type="dxa"/>
            <w:tcBorders>
              <w:top w:val="single" w:sz="4" w:space="0" w:color="auto"/>
              <w:left w:val="single" w:sz="4" w:space="0" w:color="auto"/>
              <w:bottom w:val="single" w:sz="4" w:space="0" w:color="auto"/>
              <w:right w:val="single" w:sz="4" w:space="0" w:color="auto"/>
            </w:tcBorders>
          </w:tcPr>
          <w:p w14:paraId="1B8B66E6" w14:textId="77777777" w:rsidR="00957183" w:rsidRDefault="00957183" w:rsidP="00E162F1">
            <w:pPr>
              <w:pStyle w:val="BodyTextIndent3"/>
              <w:ind w:left="0" w:firstLine="0"/>
            </w:pPr>
          </w:p>
        </w:tc>
      </w:tr>
      <w:tr w:rsidR="00957183" w14:paraId="6A16FEC7" w14:textId="4DF75008" w:rsidTr="00957183">
        <w:tc>
          <w:tcPr>
            <w:tcW w:w="2410" w:type="dxa"/>
            <w:tcBorders>
              <w:top w:val="single" w:sz="4" w:space="0" w:color="auto"/>
              <w:left w:val="single" w:sz="4" w:space="0" w:color="auto"/>
              <w:bottom w:val="single" w:sz="4" w:space="0" w:color="auto"/>
              <w:right w:val="single" w:sz="4" w:space="0" w:color="auto"/>
            </w:tcBorders>
            <w:shd w:val="clear" w:color="auto" w:fill="auto"/>
          </w:tcPr>
          <w:p w14:paraId="04D91028" w14:textId="77777777" w:rsidR="00957183" w:rsidRPr="00BC5DE8" w:rsidRDefault="00957183" w:rsidP="00E162F1">
            <w:pPr>
              <w:rPr>
                <w:rFonts w:ascii="Arial" w:hAnsi="Arial"/>
                <w:sz w:val="20"/>
              </w:rPr>
            </w:pPr>
            <w:r w:rsidRPr="00CF1BA1">
              <w:rPr>
                <w:rFonts w:ascii="Arial" w:hAnsi="Arial"/>
                <w:sz w:val="20"/>
              </w:rPr>
              <w:fldChar w:fldCharType="begin">
                <w:ffData>
                  <w:name w:val="Text9"/>
                  <w:enabled/>
                  <w:calcOnExit w:val="0"/>
                  <w:textInput/>
                </w:ffData>
              </w:fldChar>
            </w:r>
            <w:r w:rsidRPr="00CF1BA1">
              <w:rPr>
                <w:rFonts w:ascii="Arial" w:hAnsi="Arial"/>
                <w:sz w:val="20"/>
              </w:rPr>
              <w:instrText xml:space="preserve"> FORMTEXT </w:instrText>
            </w:r>
            <w:r w:rsidRPr="00CF1BA1">
              <w:rPr>
                <w:rFonts w:ascii="Arial" w:hAnsi="Arial"/>
                <w:sz w:val="20"/>
              </w:rPr>
            </w:r>
            <w:r w:rsidRPr="00CF1BA1">
              <w:rPr>
                <w:rFonts w:ascii="Arial" w:hAnsi="Arial"/>
                <w:sz w:val="20"/>
              </w:rPr>
              <w:fldChar w:fldCharType="separate"/>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D77BF" w14:textId="77777777" w:rsidR="00957183" w:rsidRDefault="00957183" w:rsidP="00E162F1">
            <w:pPr>
              <w:pStyle w:val="BodyTextIndent3"/>
              <w:ind w:left="0" w:firstLine="0"/>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78A1E" w14:textId="77777777" w:rsidR="00957183" w:rsidRDefault="00957183" w:rsidP="00E162F1">
            <w:pPr>
              <w:pStyle w:val="BodyTextIndent3"/>
              <w:ind w:left="0"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A6F6D" w14:textId="77777777" w:rsidR="00957183" w:rsidRDefault="00957183" w:rsidP="00E162F1">
            <w:pPr>
              <w:pStyle w:val="BodyTextIndent3"/>
              <w:ind w:left="0" w:firstLine="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169DC" w14:textId="77777777" w:rsidR="00957183" w:rsidRDefault="00957183" w:rsidP="00E162F1">
            <w:pPr>
              <w:pStyle w:val="BodyTextIndent3"/>
              <w:ind w:left="0" w:firstLine="0"/>
            </w:pPr>
          </w:p>
        </w:tc>
        <w:tc>
          <w:tcPr>
            <w:tcW w:w="1184" w:type="dxa"/>
            <w:tcBorders>
              <w:top w:val="single" w:sz="4" w:space="0" w:color="auto"/>
              <w:left w:val="single" w:sz="4" w:space="0" w:color="auto"/>
              <w:bottom w:val="single" w:sz="4" w:space="0" w:color="auto"/>
              <w:right w:val="single" w:sz="4" w:space="0" w:color="auto"/>
            </w:tcBorders>
          </w:tcPr>
          <w:p w14:paraId="23C631E1" w14:textId="77777777" w:rsidR="00957183" w:rsidRDefault="00957183" w:rsidP="00E162F1">
            <w:pPr>
              <w:pStyle w:val="BodyTextIndent3"/>
              <w:ind w:left="0" w:firstLine="0"/>
            </w:pPr>
          </w:p>
        </w:tc>
      </w:tr>
      <w:tr w:rsidR="00957183" w14:paraId="398AE1D1" w14:textId="05743898" w:rsidTr="00957183">
        <w:tc>
          <w:tcPr>
            <w:tcW w:w="2410" w:type="dxa"/>
            <w:tcBorders>
              <w:top w:val="single" w:sz="4" w:space="0" w:color="auto"/>
              <w:left w:val="single" w:sz="4" w:space="0" w:color="auto"/>
              <w:bottom w:val="single" w:sz="4" w:space="0" w:color="auto"/>
              <w:right w:val="single" w:sz="4" w:space="0" w:color="auto"/>
            </w:tcBorders>
            <w:shd w:val="clear" w:color="auto" w:fill="auto"/>
          </w:tcPr>
          <w:p w14:paraId="0F38FAAD" w14:textId="77777777" w:rsidR="00957183" w:rsidRPr="00BC5DE8" w:rsidRDefault="00957183" w:rsidP="00E162F1">
            <w:pPr>
              <w:rPr>
                <w:rFonts w:ascii="Arial" w:hAnsi="Arial"/>
                <w:sz w:val="20"/>
              </w:rPr>
            </w:pPr>
            <w:r w:rsidRPr="00CF1BA1">
              <w:rPr>
                <w:rFonts w:ascii="Arial" w:hAnsi="Arial"/>
                <w:sz w:val="20"/>
              </w:rPr>
              <w:fldChar w:fldCharType="begin">
                <w:ffData>
                  <w:name w:val="Text9"/>
                  <w:enabled/>
                  <w:calcOnExit w:val="0"/>
                  <w:textInput/>
                </w:ffData>
              </w:fldChar>
            </w:r>
            <w:r w:rsidRPr="00CF1BA1">
              <w:rPr>
                <w:rFonts w:ascii="Arial" w:hAnsi="Arial"/>
                <w:sz w:val="20"/>
              </w:rPr>
              <w:instrText xml:space="preserve"> FORMTEXT </w:instrText>
            </w:r>
            <w:r w:rsidRPr="00CF1BA1">
              <w:rPr>
                <w:rFonts w:ascii="Arial" w:hAnsi="Arial"/>
                <w:sz w:val="20"/>
              </w:rPr>
            </w:r>
            <w:r w:rsidRPr="00CF1BA1">
              <w:rPr>
                <w:rFonts w:ascii="Arial" w:hAnsi="Arial"/>
                <w:sz w:val="20"/>
              </w:rPr>
              <w:fldChar w:fldCharType="separate"/>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t> </w:t>
            </w:r>
            <w:r w:rsidRPr="00CF1BA1">
              <w:rPr>
                <w:rFonts w:ascii="Arial" w:hAnsi="Arial"/>
                <w:sz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F58548" w14:textId="77777777" w:rsidR="00957183" w:rsidRDefault="00957183" w:rsidP="00E162F1">
            <w:pPr>
              <w:pStyle w:val="BodyTextIndent3"/>
              <w:ind w:left="0" w:firstLine="0"/>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06EB1B" w14:textId="77777777" w:rsidR="00957183" w:rsidRDefault="00957183" w:rsidP="00E162F1">
            <w:pPr>
              <w:pStyle w:val="BodyTextIndent3"/>
              <w:ind w:left="0"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763D61" w14:textId="77777777" w:rsidR="00957183" w:rsidRDefault="00957183" w:rsidP="00E162F1">
            <w:pPr>
              <w:pStyle w:val="BodyTextIndent3"/>
              <w:ind w:left="0" w:firstLine="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1D9285" w14:textId="77777777" w:rsidR="00957183" w:rsidRDefault="00957183" w:rsidP="00E162F1">
            <w:pPr>
              <w:pStyle w:val="BodyTextIndent3"/>
              <w:ind w:left="0" w:firstLine="0"/>
            </w:pPr>
          </w:p>
        </w:tc>
        <w:tc>
          <w:tcPr>
            <w:tcW w:w="1184" w:type="dxa"/>
            <w:tcBorders>
              <w:top w:val="single" w:sz="4" w:space="0" w:color="auto"/>
              <w:left w:val="single" w:sz="4" w:space="0" w:color="auto"/>
              <w:bottom w:val="single" w:sz="4" w:space="0" w:color="auto"/>
              <w:right w:val="single" w:sz="4" w:space="0" w:color="auto"/>
            </w:tcBorders>
          </w:tcPr>
          <w:p w14:paraId="56ABC701" w14:textId="77777777" w:rsidR="00957183" w:rsidRDefault="00957183" w:rsidP="00E162F1">
            <w:pPr>
              <w:pStyle w:val="BodyTextIndent3"/>
              <w:ind w:left="0" w:firstLine="0"/>
            </w:pPr>
          </w:p>
        </w:tc>
      </w:tr>
    </w:tbl>
    <w:p w14:paraId="2005DF2D" w14:textId="77777777" w:rsidR="008C0C94" w:rsidRDefault="008C0C94" w:rsidP="00210790">
      <w:pPr>
        <w:pStyle w:val="BodyTextIndent3"/>
        <w:rPr>
          <w:b/>
        </w:rPr>
      </w:pPr>
    </w:p>
    <w:p w14:paraId="1C4F896E" w14:textId="77777777" w:rsidR="00B41A6C" w:rsidRDefault="00DD39BD" w:rsidP="00DD39BD">
      <w:pPr>
        <w:pStyle w:val="BodyTextIndent3"/>
      </w:pPr>
      <w:r w:rsidRPr="003217B0">
        <w:tab/>
      </w:r>
      <w:r w:rsidR="003217B0">
        <w:t>Will</w:t>
      </w:r>
      <w:r w:rsidR="003217B0" w:rsidRPr="003217B0">
        <w:t xml:space="preserve"> the</w:t>
      </w:r>
      <w:r w:rsidR="003217B0">
        <w:t xml:space="preserve"> </w:t>
      </w:r>
      <w:r>
        <w:t>Licensee</w:t>
      </w:r>
      <w:r w:rsidR="003217B0">
        <w:t>(s)</w:t>
      </w:r>
      <w:r w:rsidR="00B41A6C">
        <w:t xml:space="preserve"> </w:t>
      </w:r>
      <w:r>
        <w:t>form</w:t>
      </w:r>
      <w:r w:rsidR="00B41A6C">
        <w:t xml:space="preserve"> part of a group </w:t>
      </w:r>
      <w:r>
        <w:t xml:space="preserve">or </w:t>
      </w:r>
      <w:r w:rsidR="003217B0">
        <w:t xml:space="preserve">will </w:t>
      </w:r>
      <w:r>
        <w:t>the ownership be held though intermediate holding companies</w:t>
      </w:r>
      <w:r w:rsidR="003217B0">
        <w:t xml:space="preserve"> or, other entities, for example, funds and</w:t>
      </w:r>
      <w:r w:rsidR="00AB7372">
        <w:t xml:space="preserve"> trusts</w:t>
      </w:r>
      <w:r w:rsidR="00A66CBB">
        <w:t>?</w:t>
      </w:r>
      <w:r w:rsidR="00AB7372">
        <w:t xml:space="preserve">  </w:t>
      </w:r>
    </w:p>
    <w:p w14:paraId="325810C3" w14:textId="77777777" w:rsidR="00B41A6C" w:rsidRDefault="00B41A6C" w:rsidP="00B41A6C">
      <w:pPr>
        <w:jc w:val="both"/>
      </w:pPr>
    </w:p>
    <w:p w14:paraId="7787CD79" w14:textId="77777777" w:rsidR="00B41A6C" w:rsidRDefault="00B41A6C" w:rsidP="00B41A6C">
      <w:pPr>
        <w:jc w:val="both"/>
      </w:pPr>
      <w:r>
        <w:tab/>
      </w:r>
      <w:r w:rsidR="006C0AA0">
        <w:t xml:space="preserve">Yes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No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w:t>
      </w:r>
    </w:p>
    <w:p w14:paraId="2FE2837C" w14:textId="77777777" w:rsidR="00B41A6C" w:rsidRDefault="00B41A6C" w:rsidP="00B41A6C">
      <w:pPr>
        <w:jc w:val="both"/>
      </w:pPr>
    </w:p>
    <w:p w14:paraId="1FDAEE83" w14:textId="77777777" w:rsidR="007F1C73" w:rsidRDefault="00B41A6C" w:rsidP="007F1C73">
      <w:pPr>
        <w:pStyle w:val="BodyTextIndent2"/>
        <w:ind w:left="720"/>
      </w:pPr>
      <w:r>
        <w:t xml:space="preserve">If </w:t>
      </w:r>
      <w:r w:rsidR="007F1C73">
        <w:t>‘</w:t>
      </w:r>
      <w:r>
        <w:t>Yes</w:t>
      </w:r>
      <w:r w:rsidR="007F1C73">
        <w:t>’</w:t>
      </w:r>
      <w:r>
        <w:t xml:space="preserve"> </w:t>
      </w:r>
      <w:r w:rsidR="003B5254">
        <w:t xml:space="preserve">please </w:t>
      </w:r>
      <w:r>
        <w:t xml:space="preserve">provide a structure diagram </w:t>
      </w:r>
      <w:r w:rsidR="007F1C73">
        <w:t xml:space="preserve">showing the ownership of the </w:t>
      </w:r>
      <w:r w:rsidR="00E93AEB">
        <w:t>L</w:t>
      </w:r>
      <w:r w:rsidR="007F1C73">
        <w:t xml:space="preserve">icensee including intermediate </w:t>
      </w:r>
      <w:r w:rsidR="003217B0">
        <w:t xml:space="preserve">entities </w:t>
      </w:r>
      <w:r w:rsidR="007F1C73">
        <w:t xml:space="preserve">through to the ultimate </w:t>
      </w:r>
      <w:r w:rsidR="00EB5A2A">
        <w:t>c</w:t>
      </w:r>
      <w:r w:rsidR="007F1C73">
        <w:t>ontroller(s).</w:t>
      </w:r>
    </w:p>
    <w:p w14:paraId="2CFCCF7D" w14:textId="77777777" w:rsidR="007F1C73" w:rsidRDefault="007F1C73" w:rsidP="00B41A6C">
      <w:pPr>
        <w:ind w:left="720" w:hanging="720"/>
        <w:jc w:val="both"/>
      </w:pPr>
    </w:p>
    <w:p w14:paraId="79B0B537" w14:textId="77777777" w:rsidR="007F1C73" w:rsidRDefault="007A72A2" w:rsidP="007F1C73">
      <w:pPr>
        <w:ind w:left="720"/>
        <w:jc w:val="both"/>
      </w:pPr>
      <w:r>
        <w:t xml:space="preserve">Give </w:t>
      </w:r>
      <w:r w:rsidR="00B504E0">
        <w:t xml:space="preserve">the </w:t>
      </w:r>
      <w:r>
        <w:t xml:space="preserve">name of </w:t>
      </w:r>
      <w:r w:rsidR="00B504E0">
        <w:t>exchange i</w:t>
      </w:r>
      <w:r w:rsidR="007F1C73">
        <w:t xml:space="preserve">f the shares of the Licensee(s) ultimate parent are traded on a </w:t>
      </w:r>
      <w:r w:rsidR="00B504E0">
        <w:t>s</w:t>
      </w:r>
      <w:r w:rsidR="007F1C73">
        <w:t xml:space="preserve">tock </w:t>
      </w:r>
      <w:r w:rsidR="00B504E0">
        <w:t>e</w:t>
      </w:r>
      <w:r w:rsidR="007F1C73">
        <w:t>xchange</w:t>
      </w:r>
      <w:r w:rsidR="00B504E0">
        <w:t xml:space="preserve"> recognised by the Commission within the applicable Law</w:t>
      </w:r>
      <w:r w:rsidR="007F1C73">
        <w:t>:</w:t>
      </w:r>
    </w:p>
    <w:p w14:paraId="0B24F1C6" w14:textId="77777777" w:rsidR="007F1C73" w:rsidRDefault="007F1C73" w:rsidP="007F1C73">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7F1C73" w14:paraId="1A1B915A" w14:textId="77777777" w:rsidTr="00E162F1">
        <w:trPr>
          <w:trHeight w:val="567"/>
        </w:trPr>
        <w:tc>
          <w:tcPr>
            <w:tcW w:w="9000" w:type="dxa"/>
            <w:vAlign w:val="center"/>
          </w:tcPr>
          <w:p w14:paraId="235BF6E6" w14:textId="77777777" w:rsidR="007F1C73" w:rsidRDefault="007F1C73" w:rsidP="00E162F1">
            <w:pPr>
              <w:pStyle w:val="BodyTextIndent3"/>
              <w:ind w:left="0" w:firstLine="0"/>
              <w:jc w:val="left"/>
            </w:pPr>
            <w:r>
              <w:rPr>
                <w:rFonts w:ascii="Arial" w:hAnsi="Arial"/>
                <w:sz w:val="20"/>
              </w:rPr>
              <w:fldChar w:fldCharType="begin">
                <w:ffData>
                  <w:name w:val="Text35"/>
                  <w:enabled/>
                  <w:calcOnExit w:val="0"/>
                  <w:textInput/>
                </w:ffData>
              </w:fldChar>
            </w:r>
            <w:bookmarkStart w:id="4" w:name="Text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bl>
    <w:p w14:paraId="2EA3DB39" w14:textId="77777777" w:rsidR="007F1C73" w:rsidRDefault="007F1C73" w:rsidP="007F1C73">
      <w:pPr>
        <w:jc w:val="both"/>
      </w:pPr>
    </w:p>
    <w:p w14:paraId="5F1DF604" w14:textId="77777777" w:rsidR="00DB6569" w:rsidRDefault="00F87EEC" w:rsidP="005E665B">
      <w:pPr>
        <w:pStyle w:val="BodyTextIndent3"/>
        <w:tabs>
          <w:tab w:val="left" w:pos="1848"/>
        </w:tabs>
        <w:ind w:firstLine="0"/>
        <w:rPr>
          <w:b/>
        </w:rPr>
      </w:pPr>
      <w:r>
        <w:rPr>
          <w:b/>
        </w:rPr>
        <w:br w:type="page"/>
      </w:r>
      <w:r w:rsidR="00DB6569">
        <w:rPr>
          <w:b/>
        </w:rPr>
        <w:lastRenderedPageBreak/>
        <w:t>BUSINESS MODEL AND STRATEGY</w:t>
      </w:r>
      <w:r w:rsidR="00BC5DE8">
        <w:rPr>
          <w:b/>
        </w:rPr>
        <w:t xml:space="preserve"> AFTER THE </w:t>
      </w:r>
      <w:r w:rsidR="003B5254">
        <w:rPr>
          <w:b/>
        </w:rPr>
        <w:t xml:space="preserve">PROPOSED </w:t>
      </w:r>
      <w:r w:rsidR="00BC5DE8">
        <w:rPr>
          <w:b/>
        </w:rPr>
        <w:t>CHANGE OF CONTROL</w:t>
      </w:r>
      <w:r w:rsidR="003B5254">
        <w:rPr>
          <w:b/>
        </w:rPr>
        <w:t>LER</w:t>
      </w:r>
    </w:p>
    <w:p w14:paraId="1B73EF44" w14:textId="77777777" w:rsidR="00364795" w:rsidRPr="00DB6569" w:rsidRDefault="00364795" w:rsidP="00210790">
      <w:pPr>
        <w:pStyle w:val="BodyTextIndent3"/>
        <w:rPr>
          <w:b/>
        </w:rPr>
      </w:pPr>
    </w:p>
    <w:p w14:paraId="49AEC830" w14:textId="77777777" w:rsidR="004E5AD1" w:rsidRDefault="00DD39BD" w:rsidP="008C0C94">
      <w:pPr>
        <w:pStyle w:val="BodyTextIndent2"/>
        <w:ind w:left="720" w:hanging="720"/>
      </w:pPr>
      <w:r>
        <w:t>6</w:t>
      </w:r>
      <w:r w:rsidR="00364795">
        <w:t>.</w:t>
      </w:r>
      <w:r w:rsidR="00364795">
        <w:tab/>
      </w:r>
      <w:r w:rsidR="004E5AD1">
        <w:t xml:space="preserve">Does the Applicant propose </w:t>
      </w:r>
      <w:r w:rsidR="00DB6569">
        <w:t xml:space="preserve">to make any significant changes to the business model and strategy of the </w:t>
      </w:r>
      <w:r w:rsidR="00E93AEB">
        <w:t>L</w:t>
      </w:r>
      <w:r w:rsidR="00DB6569">
        <w:t xml:space="preserve">icensee(s) </w:t>
      </w:r>
      <w:r w:rsidR="00BC5DE8">
        <w:t xml:space="preserve">immediately </w:t>
      </w:r>
      <w:r w:rsidR="00DB6569">
        <w:t>after acquisition?</w:t>
      </w:r>
    </w:p>
    <w:p w14:paraId="5142B406" w14:textId="77777777" w:rsidR="004E5AD1" w:rsidRDefault="004E5AD1" w:rsidP="00423586">
      <w:pPr>
        <w:pStyle w:val="BodyTextIndent3"/>
        <w:ind w:hanging="11"/>
      </w:pPr>
    </w:p>
    <w:p w14:paraId="07013B2D" w14:textId="77777777" w:rsidR="00DB6569" w:rsidRDefault="00DB6569" w:rsidP="00DB6569">
      <w:pPr>
        <w:pStyle w:val="BodyTextIndent3"/>
        <w:ind w:hanging="11"/>
      </w:pPr>
      <w:r>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No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w:t>
      </w:r>
    </w:p>
    <w:p w14:paraId="5547DD87" w14:textId="77777777" w:rsidR="00DB6569" w:rsidRDefault="00DB6569" w:rsidP="00423586">
      <w:pPr>
        <w:pStyle w:val="BodyTextIndent3"/>
        <w:ind w:hanging="11"/>
      </w:pPr>
    </w:p>
    <w:p w14:paraId="410A5604" w14:textId="77777777" w:rsidR="00210790" w:rsidRDefault="00423586" w:rsidP="00423586">
      <w:pPr>
        <w:pStyle w:val="BodyTextIndent3"/>
        <w:ind w:hanging="11"/>
      </w:pPr>
      <w:r w:rsidRPr="00210790">
        <w:t xml:space="preserve">If “Yes”, </w:t>
      </w:r>
      <w:r w:rsidR="003B5254">
        <w:t>please provide an</w:t>
      </w:r>
      <w:r w:rsidR="00156973" w:rsidRPr="00210790">
        <w:t xml:space="preserve"> outline of the nature and scale of the proposed plans for the future development of th</w:t>
      </w:r>
      <w:r w:rsidR="003B5254">
        <w:t>e</w:t>
      </w:r>
      <w:r w:rsidR="00156973" w:rsidRPr="00210790">
        <w:t xml:space="preserve"> business and </w:t>
      </w:r>
      <w:r w:rsidR="003B5254">
        <w:t xml:space="preserve">in </w:t>
      </w:r>
      <w:r w:rsidR="00156973" w:rsidRPr="00210790">
        <w:t>particular the arrangement for the management of th</w:t>
      </w:r>
      <w:r w:rsidR="003B5254">
        <w:t>e</w:t>
      </w:r>
      <w:r w:rsidR="00156973" w:rsidRPr="00210790">
        <w:t xml:space="preserve"> business </w:t>
      </w:r>
      <w:r w:rsidR="003B5254">
        <w:t>should</w:t>
      </w:r>
      <w:r w:rsidR="00156973" w:rsidRPr="00210790">
        <w:t xml:space="preserve"> be provided by </w:t>
      </w:r>
      <w:r w:rsidR="00DB6569" w:rsidRPr="00210790">
        <w:t>updat</w:t>
      </w:r>
      <w:r w:rsidR="00156973" w:rsidRPr="00210790">
        <w:t>ing the</w:t>
      </w:r>
      <w:r w:rsidR="003B5254">
        <w:t xml:space="preserve"> Licensee’s</w:t>
      </w:r>
      <w:r w:rsidR="00210790">
        <w:t>:</w:t>
      </w:r>
    </w:p>
    <w:p w14:paraId="4492A65A" w14:textId="77777777" w:rsidR="00B7670E" w:rsidRDefault="00B7670E" w:rsidP="00423586">
      <w:pPr>
        <w:pStyle w:val="BodyTextIndent3"/>
        <w:ind w:hanging="11"/>
      </w:pPr>
    </w:p>
    <w:p w14:paraId="4904AECD" w14:textId="77777777" w:rsidR="00210790" w:rsidRDefault="000674DE" w:rsidP="00210790">
      <w:pPr>
        <w:pStyle w:val="BodyTextIndent3"/>
        <w:numPr>
          <w:ilvl w:val="0"/>
          <w:numId w:val="30"/>
        </w:numPr>
      </w:pPr>
      <w:r>
        <w:t>B</w:t>
      </w:r>
      <w:r w:rsidR="00210790">
        <w:t>usiness Plan</w:t>
      </w:r>
      <w:r w:rsidR="007A72A2">
        <w:t xml:space="preserve"> (narrative version)</w:t>
      </w:r>
      <w:r w:rsidR="00210790">
        <w:t>;</w:t>
      </w:r>
      <w:r w:rsidR="00ED3106">
        <w:t xml:space="preserve"> </w:t>
      </w:r>
    </w:p>
    <w:p w14:paraId="53B2BBB9" w14:textId="77777777" w:rsidR="00210790" w:rsidRDefault="00210790" w:rsidP="00210790">
      <w:pPr>
        <w:pStyle w:val="BodyTextIndent3"/>
        <w:numPr>
          <w:ilvl w:val="0"/>
          <w:numId w:val="30"/>
        </w:numPr>
      </w:pPr>
      <w:r>
        <w:t xml:space="preserve">Business Risk Assessment </w:t>
      </w:r>
      <w:r w:rsidRPr="00D64B01">
        <w:t>(as relevant to the regulatory law that applies).</w:t>
      </w:r>
    </w:p>
    <w:p w14:paraId="0AD88C77" w14:textId="77777777" w:rsidR="003B5254" w:rsidRPr="00D64B01" w:rsidRDefault="003B5254" w:rsidP="003B5254">
      <w:pPr>
        <w:pStyle w:val="BodyTextIndent3"/>
        <w:ind w:left="1080" w:firstLine="0"/>
      </w:pPr>
    </w:p>
    <w:p w14:paraId="3091660E" w14:textId="77777777" w:rsidR="00DB6569" w:rsidRDefault="00156973" w:rsidP="00423586">
      <w:pPr>
        <w:pStyle w:val="BodyTextIndent3"/>
        <w:ind w:hanging="11"/>
      </w:pPr>
      <w:r w:rsidRPr="00210790">
        <w:t xml:space="preserve">The documents </w:t>
      </w:r>
      <w:r w:rsidR="00BA0D2C">
        <w:t>are</w:t>
      </w:r>
      <w:r w:rsidR="00B41A6C">
        <w:t xml:space="preserve"> to</w:t>
      </w:r>
      <w:r w:rsidR="00DB6569" w:rsidRPr="00210790">
        <w:t xml:space="preserve"> </w:t>
      </w:r>
      <w:r w:rsidRPr="00210790">
        <w:t xml:space="preserve">state </w:t>
      </w:r>
      <w:r w:rsidR="00DB6569" w:rsidRPr="00210790">
        <w:t xml:space="preserve">clearly </w:t>
      </w:r>
      <w:r w:rsidR="000D6824">
        <w:t>any</w:t>
      </w:r>
      <w:r w:rsidR="00DB6569" w:rsidRPr="00210790">
        <w:t xml:space="preserve"> additional </w:t>
      </w:r>
      <w:r w:rsidR="00BA0D2C">
        <w:t xml:space="preserve">prudential and financial crime </w:t>
      </w:r>
      <w:r w:rsidR="008129F9">
        <w:t xml:space="preserve">risks created by </w:t>
      </w:r>
      <w:r w:rsidR="000D6824">
        <w:t xml:space="preserve">the proposed changes and </w:t>
      </w:r>
      <w:r w:rsidR="00CF3010">
        <w:t>how th</w:t>
      </w:r>
      <w:r w:rsidR="008129F9">
        <w:t>o</w:t>
      </w:r>
      <w:r w:rsidR="00CF3010">
        <w:t>se risks will be managed, monitored and mitigated</w:t>
      </w:r>
      <w:r w:rsidR="000D6824">
        <w:t xml:space="preserve"> appropriately</w:t>
      </w:r>
      <w:r w:rsidR="00CF3010">
        <w:t>.</w:t>
      </w:r>
    </w:p>
    <w:p w14:paraId="55050319" w14:textId="77777777" w:rsidR="00DB6569" w:rsidRDefault="00DB6569" w:rsidP="00423586">
      <w:pPr>
        <w:pStyle w:val="BodyTextIndent3"/>
        <w:ind w:hanging="11"/>
      </w:pPr>
    </w:p>
    <w:p w14:paraId="3C54B205" w14:textId="77777777" w:rsidR="00DB6569" w:rsidRPr="00DB6569" w:rsidRDefault="008F2EBA" w:rsidP="00FA338D">
      <w:pPr>
        <w:pStyle w:val="BodyTextIndent3"/>
        <w:ind w:hanging="11"/>
        <w:rPr>
          <w:b/>
        </w:rPr>
      </w:pPr>
      <w:r>
        <w:rPr>
          <w:b/>
        </w:rPr>
        <w:t xml:space="preserve">RESOURCES &amp; </w:t>
      </w:r>
      <w:r w:rsidR="007F1C73">
        <w:rPr>
          <w:b/>
        </w:rPr>
        <w:t>STAFFING</w:t>
      </w:r>
    </w:p>
    <w:p w14:paraId="183E3ECA" w14:textId="77777777" w:rsidR="00DB6569" w:rsidRDefault="00DB6569" w:rsidP="00423586">
      <w:pPr>
        <w:pStyle w:val="BodyTextIndent3"/>
        <w:ind w:hanging="11"/>
      </w:pPr>
    </w:p>
    <w:p w14:paraId="26FB7E1C" w14:textId="77777777" w:rsidR="007F1C73" w:rsidRDefault="0014527D" w:rsidP="007F1C73">
      <w:pPr>
        <w:ind w:left="720" w:hanging="720"/>
        <w:jc w:val="both"/>
      </w:pPr>
      <w:r>
        <w:t xml:space="preserve">7. </w:t>
      </w:r>
      <w:r>
        <w:tab/>
      </w:r>
      <w:r w:rsidR="000D6824">
        <w:t>Please s</w:t>
      </w:r>
      <w:r w:rsidR="007F1C73">
        <w:t xml:space="preserve">ubmit a staff </w:t>
      </w:r>
      <w:r w:rsidR="005E665B">
        <w:t>structure chart</w:t>
      </w:r>
      <w:r w:rsidR="007F1C73">
        <w:t xml:space="preserve"> detailing </w:t>
      </w:r>
      <w:r w:rsidR="000D6824">
        <w:t xml:space="preserve">the </w:t>
      </w:r>
      <w:r w:rsidR="007F1C73">
        <w:t xml:space="preserve">directors, </w:t>
      </w:r>
      <w:r w:rsidR="00E3206F">
        <w:t>managers, other staff,</w:t>
      </w:r>
      <w:r w:rsidR="007F1C73">
        <w:t xml:space="preserve"> </w:t>
      </w:r>
      <w:r w:rsidR="005E665B">
        <w:t xml:space="preserve">and their </w:t>
      </w:r>
      <w:r w:rsidR="007F1C73">
        <w:t xml:space="preserve">reporting lines within the Licensee </w:t>
      </w:r>
      <w:r w:rsidR="009B56E5">
        <w:t xml:space="preserve">before and </w:t>
      </w:r>
      <w:r w:rsidR="007F1C73">
        <w:t xml:space="preserve">after the </w:t>
      </w:r>
      <w:r w:rsidR="000D6824">
        <w:t>proposed C</w:t>
      </w:r>
      <w:r w:rsidR="007F1C73">
        <w:t xml:space="preserve">hange of </w:t>
      </w:r>
      <w:r w:rsidR="000D6824">
        <w:t>C</w:t>
      </w:r>
      <w:r w:rsidR="007F1C73">
        <w:t>ontroller.</w:t>
      </w:r>
    </w:p>
    <w:p w14:paraId="1921D0E4" w14:textId="77777777" w:rsidR="008C0C94" w:rsidRDefault="008C0C94" w:rsidP="007F1C73">
      <w:pPr>
        <w:pStyle w:val="BodyTextIndent2"/>
        <w:ind w:left="720" w:hanging="720"/>
      </w:pPr>
    </w:p>
    <w:p w14:paraId="415770B4" w14:textId="77777777" w:rsidR="00DB6569" w:rsidRDefault="00DB6569" w:rsidP="008C0C94">
      <w:pPr>
        <w:pStyle w:val="BodyTextIndent2"/>
        <w:ind w:left="720" w:hanging="11"/>
      </w:pPr>
      <w:r>
        <w:t xml:space="preserve">Does the Applicant propose to make any significant changes to the resources of the </w:t>
      </w:r>
      <w:r w:rsidR="00E93AEB">
        <w:t>L</w:t>
      </w:r>
      <w:r>
        <w:t xml:space="preserve">icensee(s) after acquisition? </w:t>
      </w:r>
    </w:p>
    <w:p w14:paraId="528B73DE" w14:textId="77777777" w:rsidR="0021507D" w:rsidRDefault="0021507D" w:rsidP="008C0C94">
      <w:pPr>
        <w:pStyle w:val="BodyTextIndent2"/>
        <w:ind w:left="720" w:hanging="11"/>
      </w:pPr>
    </w:p>
    <w:p w14:paraId="4AE8FA9E" w14:textId="77777777" w:rsidR="00423586" w:rsidRDefault="00423586" w:rsidP="00423586">
      <w:pPr>
        <w:pStyle w:val="BodyTextIndent3"/>
        <w:ind w:hanging="11"/>
      </w:pPr>
      <w:r>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No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w:t>
      </w:r>
    </w:p>
    <w:p w14:paraId="66E3599C" w14:textId="77777777" w:rsidR="00423586" w:rsidRDefault="00423586" w:rsidP="00423586">
      <w:pPr>
        <w:pStyle w:val="BodyTextIndent3"/>
        <w:ind w:hanging="11"/>
      </w:pPr>
    </w:p>
    <w:p w14:paraId="3AF1AA30" w14:textId="77777777" w:rsidR="00D64B01" w:rsidRDefault="00D73E01" w:rsidP="00D64B01">
      <w:pPr>
        <w:pStyle w:val="BodyTextIndent3"/>
        <w:ind w:hanging="11"/>
      </w:pPr>
      <w:r w:rsidRPr="00210790">
        <w:t>If “</w:t>
      </w:r>
      <w:r w:rsidR="0021507D" w:rsidRPr="00210790">
        <w:t>Yes”,</w:t>
      </w:r>
      <w:r w:rsidRPr="00210790">
        <w:t xml:space="preserve"> </w:t>
      </w:r>
      <w:r w:rsidR="000D6824">
        <w:t xml:space="preserve">please </w:t>
      </w:r>
      <w:r w:rsidR="00D64B01">
        <w:t xml:space="preserve">submit details of </w:t>
      </w:r>
      <w:r w:rsidR="00364795">
        <w:t>those changes</w:t>
      </w:r>
      <w:r w:rsidR="00D64B01">
        <w:t xml:space="preserve"> appl</w:t>
      </w:r>
      <w:r w:rsidR="005E665B">
        <w:t>icable</w:t>
      </w:r>
      <w:r w:rsidR="00D64B01">
        <w:t xml:space="preserve"> to:</w:t>
      </w:r>
    </w:p>
    <w:p w14:paraId="641AB838" w14:textId="77777777" w:rsidR="00D64B01" w:rsidRDefault="00D64B01" w:rsidP="00D64B01">
      <w:pPr>
        <w:pStyle w:val="BodyTextIndent3"/>
        <w:numPr>
          <w:ilvl w:val="0"/>
          <w:numId w:val="33"/>
        </w:numPr>
      </w:pPr>
      <w:r>
        <w:t xml:space="preserve">Premises; </w:t>
      </w:r>
    </w:p>
    <w:p w14:paraId="701A32CE" w14:textId="77777777" w:rsidR="00D64B01" w:rsidRDefault="00D64B01" w:rsidP="00D64B01">
      <w:pPr>
        <w:pStyle w:val="BodyTextIndent3"/>
        <w:numPr>
          <w:ilvl w:val="0"/>
          <w:numId w:val="33"/>
        </w:numPr>
      </w:pPr>
      <w:r>
        <w:t>Staff;</w:t>
      </w:r>
    </w:p>
    <w:p w14:paraId="381BE958" w14:textId="77777777" w:rsidR="00D64B01" w:rsidRDefault="00D64B01" w:rsidP="00D64B01">
      <w:pPr>
        <w:pStyle w:val="BodyTextIndent3"/>
        <w:numPr>
          <w:ilvl w:val="0"/>
          <w:numId w:val="33"/>
        </w:numPr>
      </w:pPr>
      <w:r>
        <w:t xml:space="preserve">Systems; </w:t>
      </w:r>
    </w:p>
    <w:p w14:paraId="21D3AD03" w14:textId="77777777" w:rsidR="00D64B01" w:rsidRDefault="00D64B01" w:rsidP="00D64B01">
      <w:pPr>
        <w:pStyle w:val="BodyTextIndent3"/>
        <w:numPr>
          <w:ilvl w:val="0"/>
          <w:numId w:val="33"/>
        </w:numPr>
      </w:pPr>
      <w:r>
        <w:t>Other</w:t>
      </w:r>
      <w:r w:rsidR="003F0566">
        <w:t xml:space="preserve"> significant resource</w:t>
      </w:r>
      <w:r>
        <w:t xml:space="preserve">. </w:t>
      </w:r>
    </w:p>
    <w:p w14:paraId="50A10FF9" w14:textId="77777777" w:rsidR="008C0C94" w:rsidRDefault="00D64B01" w:rsidP="00D64B01">
      <w:pPr>
        <w:pStyle w:val="BodyTextIndent3"/>
        <w:ind w:hanging="11"/>
      </w:pPr>
      <w:r>
        <w:t xml:space="preserve"> </w:t>
      </w:r>
    </w:p>
    <w:p w14:paraId="4DEEB306" w14:textId="77777777" w:rsidR="00FA338D" w:rsidRPr="00FA338D" w:rsidRDefault="00FA338D" w:rsidP="00FA338D">
      <w:pPr>
        <w:ind w:left="720"/>
        <w:jc w:val="both"/>
        <w:rPr>
          <w:b/>
        </w:rPr>
      </w:pPr>
      <w:r w:rsidRPr="00FA338D">
        <w:rPr>
          <w:b/>
        </w:rPr>
        <w:t>DELEGATION</w:t>
      </w:r>
      <w:r w:rsidR="005E665B">
        <w:rPr>
          <w:b/>
        </w:rPr>
        <w:t>/OUTSOURCING</w:t>
      </w:r>
    </w:p>
    <w:p w14:paraId="5956D8C7" w14:textId="77777777" w:rsidR="00FA338D" w:rsidRDefault="00FA338D" w:rsidP="00FA338D">
      <w:pPr>
        <w:ind w:left="720"/>
        <w:jc w:val="both"/>
      </w:pPr>
    </w:p>
    <w:p w14:paraId="73C71DD6" w14:textId="77777777" w:rsidR="00364795" w:rsidRDefault="00AB7372" w:rsidP="00364795">
      <w:pPr>
        <w:pStyle w:val="BodyTextIndent2"/>
        <w:ind w:left="720" w:hanging="720"/>
      </w:pPr>
      <w:r>
        <w:t>8</w:t>
      </w:r>
      <w:r w:rsidR="00364795">
        <w:t>.</w:t>
      </w:r>
      <w:r w:rsidR="00364795">
        <w:tab/>
        <w:t>Does the Applicant propose to delegate</w:t>
      </w:r>
      <w:r w:rsidR="005E665B">
        <w:t>/outsource</w:t>
      </w:r>
      <w:r w:rsidR="00364795">
        <w:t xml:space="preserve"> </w:t>
      </w:r>
      <w:r w:rsidR="00B41A6C">
        <w:t xml:space="preserve">functions of the </w:t>
      </w:r>
      <w:r w:rsidR="00E93AEB">
        <w:t>L</w:t>
      </w:r>
      <w:r w:rsidR="00B41A6C">
        <w:t xml:space="preserve">icensee(s) </w:t>
      </w:r>
      <w:r w:rsidR="00364795">
        <w:t>to third parties</w:t>
      </w:r>
      <w:r w:rsidR="00B41A6C">
        <w:t xml:space="preserve"> after the </w:t>
      </w:r>
      <w:r w:rsidR="000D6824">
        <w:t>proposed C</w:t>
      </w:r>
      <w:r w:rsidR="00B41A6C">
        <w:t xml:space="preserve">hange of </w:t>
      </w:r>
      <w:r w:rsidR="000D6824">
        <w:t>C</w:t>
      </w:r>
      <w:r w:rsidR="00B41A6C">
        <w:t>ontroller</w:t>
      </w:r>
      <w:r w:rsidR="00364795">
        <w:t xml:space="preserve">? </w:t>
      </w:r>
    </w:p>
    <w:p w14:paraId="38D088E3" w14:textId="77777777" w:rsidR="00364795" w:rsidRDefault="00364795" w:rsidP="00FA338D">
      <w:pPr>
        <w:ind w:left="720"/>
        <w:jc w:val="both"/>
      </w:pPr>
    </w:p>
    <w:p w14:paraId="332046E8" w14:textId="77777777" w:rsidR="00364795" w:rsidRDefault="00364795" w:rsidP="00364795">
      <w:pPr>
        <w:pStyle w:val="BodyTextIndent3"/>
        <w:ind w:hanging="11"/>
      </w:pPr>
      <w:r>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No </w:t>
      </w:r>
      <w:r w:rsidR="0014527D">
        <w:fldChar w:fldCharType="begin">
          <w:ffData>
            <w:name w:val="Check37"/>
            <w:enabled/>
            <w:calcOnExit w:val="0"/>
            <w:checkBox>
              <w:sizeAuto/>
              <w:default w:val="0"/>
            </w:checkBox>
          </w:ffData>
        </w:fldChar>
      </w:r>
      <w:r w:rsidR="0014527D">
        <w:instrText xml:space="preserve"> FORMCHECKBOX </w:instrText>
      </w:r>
      <w:r w:rsidR="00000000">
        <w:fldChar w:fldCharType="separate"/>
      </w:r>
      <w:r w:rsidR="0014527D">
        <w:fldChar w:fldCharType="end"/>
      </w:r>
      <w:r w:rsidR="0014527D">
        <w:t xml:space="preserve">  </w:t>
      </w:r>
    </w:p>
    <w:p w14:paraId="784CEEF8" w14:textId="77777777" w:rsidR="00364795" w:rsidRDefault="00364795" w:rsidP="00364795">
      <w:pPr>
        <w:pStyle w:val="BodyTextIndent3"/>
        <w:ind w:hanging="11"/>
      </w:pPr>
    </w:p>
    <w:p w14:paraId="3A78A53E" w14:textId="77777777" w:rsidR="00ED3106" w:rsidRDefault="00364795" w:rsidP="00ED3106">
      <w:pPr>
        <w:pStyle w:val="BodyTextIndent3"/>
        <w:ind w:firstLine="0"/>
      </w:pPr>
      <w:r w:rsidRPr="00210790">
        <w:t>If “</w:t>
      </w:r>
      <w:r w:rsidR="0021507D" w:rsidRPr="00210790">
        <w:t>Yes”,</w:t>
      </w:r>
      <w:r w:rsidRPr="00210790">
        <w:t xml:space="preserve"> </w:t>
      </w:r>
      <w:r w:rsidR="000D6824">
        <w:t xml:space="preserve">please </w:t>
      </w:r>
      <w:r w:rsidR="00ED3106">
        <w:t xml:space="preserve">set out the </w:t>
      </w:r>
      <w:r w:rsidRPr="00210790">
        <w:t xml:space="preserve">operational structure </w:t>
      </w:r>
      <w:r w:rsidR="00110171">
        <w:t>with</w:t>
      </w:r>
      <w:r w:rsidRPr="00210790">
        <w:t xml:space="preserve">in </w:t>
      </w:r>
      <w:r w:rsidR="00ED3106">
        <w:t>a</w:t>
      </w:r>
      <w:r w:rsidRPr="00210790">
        <w:t xml:space="preserve"> </w:t>
      </w:r>
      <w:r w:rsidR="00ED3106">
        <w:t xml:space="preserve">revised </w:t>
      </w:r>
      <w:r w:rsidRPr="00210790">
        <w:t xml:space="preserve">business plan </w:t>
      </w:r>
      <w:r w:rsidR="000D6824">
        <w:t xml:space="preserve">for the Licensee </w:t>
      </w:r>
      <w:r>
        <w:t>outlin</w:t>
      </w:r>
      <w:r w:rsidR="00ED3106">
        <w:t>ing:</w:t>
      </w:r>
    </w:p>
    <w:p w14:paraId="41680CD2" w14:textId="77777777" w:rsidR="00B7670E" w:rsidRDefault="00B7670E" w:rsidP="00ED3106">
      <w:pPr>
        <w:pStyle w:val="BodyTextIndent3"/>
        <w:ind w:firstLine="0"/>
      </w:pPr>
    </w:p>
    <w:p w14:paraId="4FC0B133" w14:textId="77777777" w:rsidR="00ED3106" w:rsidRPr="00ED3106" w:rsidRDefault="00ED3106" w:rsidP="00100E8F">
      <w:pPr>
        <w:pStyle w:val="BodyTextIndent3"/>
        <w:numPr>
          <w:ilvl w:val="0"/>
          <w:numId w:val="31"/>
        </w:numPr>
      </w:pPr>
      <w:r w:rsidRPr="00ED3106">
        <w:t xml:space="preserve">The name(s) of the third parties; </w:t>
      </w:r>
    </w:p>
    <w:p w14:paraId="2E5AD45C" w14:textId="77777777" w:rsidR="00ED3106" w:rsidRPr="00ED3106" w:rsidRDefault="000D6824" w:rsidP="00100E8F">
      <w:pPr>
        <w:pStyle w:val="BodyTextIndent3"/>
        <w:numPr>
          <w:ilvl w:val="0"/>
          <w:numId w:val="31"/>
        </w:numPr>
      </w:pPr>
      <w:r>
        <w:t>The f</w:t>
      </w:r>
      <w:r w:rsidR="00ED3106" w:rsidRPr="00ED3106">
        <w:t xml:space="preserve">unction(s) to be </w:t>
      </w:r>
      <w:r w:rsidR="005E665B">
        <w:t>delegated/</w:t>
      </w:r>
      <w:r w:rsidR="00ED3106" w:rsidRPr="00ED3106">
        <w:t xml:space="preserve">outsourced; </w:t>
      </w:r>
    </w:p>
    <w:p w14:paraId="6D91974C" w14:textId="77777777" w:rsidR="005E665B" w:rsidRDefault="00ED3106" w:rsidP="00DF5099">
      <w:pPr>
        <w:pStyle w:val="BodyTextIndent3"/>
        <w:numPr>
          <w:ilvl w:val="0"/>
          <w:numId w:val="31"/>
        </w:numPr>
      </w:pPr>
      <w:r w:rsidRPr="00ED3106">
        <w:t>H</w:t>
      </w:r>
      <w:r w:rsidR="00364795" w:rsidRPr="00ED3106">
        <w:t>ow the</w:t>
      </w:r>
      <w:r w:rsidR="00110171">
        <w:t xml:space="preserve"> attendant</w:t>
      </w:r>
      <w:r w:rsidR="00364795" w:rsidRPr="00ED3106">
        <w:t xml:space="preserve"> risks </w:t>
      </w:r>
      <w:r w:rsidR="005E665B">
        <w:t xml:space="preserve">of delegating/outsourcing will </w:t>
      </w:r>
      <w:r w:rsidR="00364795" w:rsidRPr="00ED3106">
        <w:t>be managed, monitored and mitigated by way of adequate operational policies and procedures, internal controls and appropriate oversight</w:t>
      </w:r>
      <w:r w:rsidR="00D64B01">
        <w:t>.</w:t>
      </w:r>
      <w:r w:rsidR="00364795" w:rsidRPr="00ED3106">
        <w:t xml:space="preserve"> </w:t>
      </w:r>
      <w:r w:rsidR="005E665B">
        <w:t xml:space="preserve"> </w:t>
      </w:r>
    </w:p>
    <w:p w14:paraId="05664290" w14:textId="77777777" w:rsidR="005E665B" w:rsidRDefault="005E665B" w:rsidP="005E665B">
      <w:pPr>
        <w:pStyle w:val="BodyTextIndent3"/>
        <w:ind w:firstLine="0"/>
      </w:pPr>
    </w:p>
    <w:p w14:paraId="3F143CD8" w14:textId="77777777" w:rsidR="005260DD" w:rsidRPr="005E665B" w:rsidRDefault="00F87EEC" w:rsidP="00F13A07">
      <w:pPr>
        <w:pStyle w:val="Heading1"/>
        <w:rPr>
          <w:b w:val="0"/>
        </w:rPr>
      </w:pPr>
      <w:r>
        <w:br w:type="page"/>
      </w:r>
      <w:r w:rsidR="005260DD" w:rsidRPr="005E665B">
        <w:lastRenderedPageBreak/>
        <w:t>SECTION C:</w:t>
      </w:r>
      <w:r w:rsidR="005260DD" w:rsidRPr="005E665B">
        <w:tab/>
        <w:t>MANAGEMENT AND CONTROL</w:t>
      </w:r>
    </w:p>
    <w:p w14:paraId="066EFC98" w14:textId="77777777" w:rsidR="005260DD" w:rsidRDefault="005260DD">
      <w:pPr>
        <w:jc w:val="both"/>
      </w:pPr>
    </w:p>
    <w:p w14:paraId="6ADD09B0" w14:textId="77777777" w:rsidR="005260DD" w:rsidRDefault="005260DD">
      <w:pPr>
        <w:jc w:val="both"/>
        <w:rPr>
          <w:b/>
          <w:bCs/>
          <w:sz w:val="28"/>
        </w:rPr>
      </w:pPr>
      <w:r>
        <w:rPr>
          <w:b/>
          <w:bCs/>
          <w:sz w:val="28"/>
        </w:rPr>
        <w:tab/>
        <w:t>Directors:</w:t>
      </w:r>
    </w:p>
    <w:p w14:paraId="3CC9A72A" w14:textId="77777777" w:rsidR="005260DD" w:rsidRDefault="005260DD">
      <w:pPr>
        <w:jc w:val="both"/>
      </w:pPr>
    </w:p>
    <w:p w14:paraId="1F1EC469" w14:textId="77777777" w:rsidR="001051DE" w:rsidRDefault="000F3872" w:rsidP="001051DE">
      <w:pPr>
        <w:pStyle w:val="BodyTextIndent3"/>
      </w:pPr>
      <w:r>
        <w:t>9</w:t>
      </w:r>
      <w:r w:rsidR="005260DD">
        <w:t>.</w:t>
      </w:r>
      <w:r w:rsidR="005260DD">
        <w:tab/>
      </w:r>
      <w:r w:rsidR="000D6824">
        <w:t>Please l</w:t>
      </w:r>
      <w:r w:rsidR="00804B20">
        <w:t xml:space="preserve">ist all </w:t>
      </w:r>
      <w:r w:rsidR="00B91C16">
        <w:t xml:space="preserve">proposed </w:t>
      </w:r>
      <w:r w:rsidR="00804B20">
        <w:t xml:space="preserve">directors of the Licensee </w:t>
      </w:r>
      <w:r w:rsidR="00804B20" w:rsidRPr="00D64B01">
        <w:t xml:space="preserve">(see Note </w:t>
      </w:r>
      <w:r w:rsidR="00D328DB">
        <w:t>1</w:t>
      </w:r>
      <w:r w:rsidR="00804B20" w:rsidRPr="00D64B01">
        <w:t>)</w:t>
      </w:r>
      <w:r w:rsidR="00804B20">
        <w:t xml:space="preserve"> a</w:t>
      </w:r>
      <w:r w:rsidR="00700046">
        <w:t>t</w:t>
      </w:r>
      <w:r w:rsidR="00804B20">
        <w:t xml:space="preserve"> the </w:t>
      </w:r>
      <w:r w:rsidR="009417EF">
        <w:t>point</w:t>
      </w:r>
      <w:r w:rsidR="00D64B01">
        <w:t xml:space="preserve"> </w:t>
      </w:r>
      <w:r w:rsidR="009417EF">
        <w:t>that t</w:t>
      </w:r>
      <w:r w:rsidR="00D64B01">
        <w:t xml:space="preserve">he </w:t>
      </w:r>
      <w:r w:rsidR="000077B5">
        <w:t>C</w:t>
      </w:r>
      <w:r w:rsidR="00804B20">
        <w:t xml:space="preserve">hange of </w:t>
      </w:r>
      <w:r w:rsidR="000077B5">
        <w:t>C</w:t>
      </w:r>
      <w:r w:rsidR="00804B20">
        <w:t>ontroller</w:t>
      </w:r>
      <w:r w:rsidR="009417EF">
        <w:t xml:space="preserve"> would become effective</w:t>
      </w:r>
      <w:r w:rsidR="00804B20">
        <w:t>.</w:t>
      </w:r>
      <w:r w:rsidR="001051DE">
        <w:t xml:space="preserve"> </w:t>
      </w:r>
      <w:r w:rsidR="006D1448">
        <w:t>Additionally, identify a</w:t>
      </w:r>
      <w:r w:rsidR="00804B20">
        <w:t>ny new appoint</w:t>
      </w:r>
      <w:r w:rsidR="006D1448">
        <w:t>ments</w:t>
      </w:r>
      <w:r w:rsidR="00804B20">
        <w:t xml:space="preserve"> </w:t>
      </w:r>
      <w:r w:rsidR="00434B2E">
        <w:t>for the position of director</w:t>
      </w:r>
      <w:r w:rsidR="00B91C16">
        <w:t xml:space="preserve"> </w:t>
      </w:r>
      <w:r w:rsidR="006D1448">
        <w:t xml:space="preserve">ensuring an </w:t>
      </w:r>
      <w:r w:rsidR="00B91C16">
        <w:t>OPQ</w:t>
      </w:r>
      <w:r w:rsidR="006D1448">
        <w:t xml:space="preserve"> has been submitted</w:t>
      </w:r>
      <w:r w:rsidR="00B91C16">
        <w:t xml:space="preserve"> as required</w:t>
      </w:r>
      <w:r w:rsidR="00804B20">
        <w:t>.</w:t>
      </w:r>
      <w:r w:rsidR="00B41A6C">
        <w:t xml:space="preserve"> </w:t>
      </w:r>
    </w:p>
    <w:p w14:paraId="7A61B4ED" w14:textId="77777777" w:rsidR="001051DE" w:rsidRDefault="001051DE" w:rsidP="001051DE">
      <w:pPr>
        <w:pStyle w:val="BodyTextIndent3"/>
      </w:pPr>
    </w:p>
    <w:p w14:paraId="1166DE90" w14:textId="77777777" w:rsidR="00804B20" w:rsidRDefault="001051DE" w:rsidP="001051DE">
      <w:pPr>
        <w:pStyle w:val="BodyTextIndent3"/>
        <w:ind w:hanging="11"/>
      </w:pPr>
      <w:r>
        <w:t>O</w:t>
      </w:r>
      <w:r w:rsidR="00B91C16">
        <w:t xml:space="preserve">nce a statement of ‘no objection’ has been issued by the Commission </w:t>
      </w:r>
      <w:r w:rsidR="00AC77FE">
        <w:t xml:space="preserve">and the </w:t>
      </w:r>
      <w:r w:rsidR="000077B5">
        <w:t>C</w:t>
      </w:r>
      <w:r w:rsidR="00AC77FE">
        <w:t xml:space="preserve">hange of </w:t>
      </w:r>
      <w:r w:rsidR="000077B5">
        <w:t>C</w:t>
      </w:r>
      <w:r w:rsidR="00AC77FE">
        <w:t xml:space="preserve">ontroller has occurred, the Licensee has 14 days in which to submit all required Online Appointment Forms </w:t>
      </w:r>
      <w:r w:rsidR="006D1448">
        <w:t xml:space="preserve">(“OA”) </w:t>
      </w:r>
      <w:r w:rsidR="00AC77FE">
        <w:t xml:space="preserve">for those individuals. </w:t>
      </w:r>
      <w:r w:rsidR="00B41A6C">
        <w:t xml:space="preserve">Similarly, if any </w:t>
      </w:r>
      <w:r w:rsidR="00700046">
        <w:t xml:space="preserve">individuals </w:t>
      </w:r>
      <w:r w:rsidR="008E4091">
        <w:t>propose</w:t>
      </w:r>
      <w:r w:rsidR="00AC77FE">
        <w:t xml:space="preserve"> to</w:t>
      </w:r>
      <w:r w:rsidR="00700046">
        <w:t xml:space="preserve"> </w:t>
      </w:r>
      <w:r w:rsidR="00B41A6C">
        <w:t xml:space="preserve">resign </w:t>
      </w:r>
      <w:r w:rsidR="00434B2E">
        <w:t>as directors</w:t>
      </w:r>
      <w:r w:rsidR="00B41A6C">
        <w:t xml:space="preserve"> at the </w:t>
      </w:r>
      <w:r w:rsidR="00AC77FE">
        <w:t xml:space="preserve">point of the </w:t>
      </w:r>
      <w:r w:rsidR="000077B5">
        <w:t>C</w:t>
      </w:r>
      <w:r w:rsidR="00B41A6C">
        <w:t xml:space="preserve">hange of </w:t>
      </w:r>
      <w:r w:rsidR="000077B5">
        <w:t>C</w:t>
      </w:r>
      <w:r w:rsidR="00B41A6C">
        <w:t xml:space="preserve">ontroller </w:t>
      </w:r>
      <w:r w:rsidR="008E4091">
        <w:t xml:space="preserve">please </w:t>
      </w:r>
      <w:r w:rsidR="00B41A6C">
        <w:t>ensure Online Resignations Forms are submitted by the relevant individuals</w:t>
      </w:r>
      <w:r w:rsidR="00AC77FE">
        <w:t xml:space="preserve"> within 14 days of the change</w:t>
      </w:r>
      <w:r w:rsidR="00B41A6C">
        <w:t>.</w:t>
      </w:r>
    </w:p>
    <w:p w14:paraId="3274F488" w14:textId="77777777" w:rsidR="00804B20" w:rsidRPr="0060780B" w:rsidRDefault="00804B20" w:rsidP="00804B20">
      <w:pPr>
        <w:pStyle w:val="BodyText2"/>
        <w:ind w:left="720"/>
      </w:pPr>
    </w:p>
    <w:p w14:paraId="4BD5E46A" w14:textId="77777777" w:rsidR="00700046" w:rsidRDefault="00AC77FE" w:rsidP="00804B20">
      <w:pPr>
        <w:pStyle w:val="BodyTextIndent3"/>
        <w:ind w:hanging="11"/>
      </w:pPr>
      <w:r>
        <w:t>Please i</w:t>
      </w:r>
      <w:r w:rsidR="00804B20">
        <w:t xml:space="preserve">dentify, </w:t>
      </w:r>
      <w:r w:rsidR="005E665B">
        <w:t xml:space="preserve">on the table below, </w:t>
      </w:r>
      <w:r w:rsidR="00804B20">
        <w:t xml:space="preserve">the Chairperson, Chief Executive, Managing Director, Finance Director and any other director with specific duties.  </w:t>
      </w:r>
      <w:r w:rsidR="006D1448">
        <w:t xml:space="preserve">Additionally, </w:t>
      </w:r>
      <w:r>
        <w:t>s</w:t>
      </w:r>
      <w:r w:rsidR="00804B20">
        <w:t xml:space="preserve">tate whether </w:t>
      </w:r>
      <w:r>
        <w:t>any</w:t>
      </w:r>
      <w:r w:rsidR="00804B20">
        <w:t xml:space="preserve"> individual </w:t>
      </w:r>
      <w:r w:rsidR="00B41A6C">
        <w:t>is/</w:t>
      </w:r>
      <w:r w:rsidR="00804B20">
        <w:t xml:space="preserve">is to be an </w:t>
      </w:r>
      <w:r>
        <w:t>E</w:t>
      </w:r>
      <w:r w:rsidR="00804B20">
        <w:t xml:space="preserve">xecutive or </w:t>
      </w:r>
      <w:r>
        <w:t>N</w:t>
      </w:r>
      <w:r w:rsidR="00804B20">
        <w:t>on-</w:t>
      </w:r>
      <w:r>
        <w:t>E</w:t>
      </w:r>
      <w:r w:rsidR="00804B20">
        <w:t xml:space="preserve">xecutive director. </w:t>
      </w:r>
    </w:p>
    <w:p w14:paraId="67A89CA2" w14:textId="77777777" w:rsidR="005A087E" w:rsidRDefault="005A087E" w:rsidP="00804B20">
      <w:pPr>
        <w:pStyle w:val="BodyTextIndent3"/>
        <w:ind w:hanging="11"/>
      </w:pPr>
    </w:p>
    <w:p w14:paraId="4A8DE2CB" w14:textId="77777777" w:rsidR="005E665B" w:rsidRDefault="005A087E" w:rsidP="00F87EEC">
      <w:pPr>
        <w:pStyle w:val="BodyTextIndent3"/>
        <w:ind w:hanging="11"/>
      </w:pPr>
      <w:r>
        <w:t xml:space="preserve">For group acquisitions with multiple </w:t>
      </w:r>
      <w:r w:rsidR="00E93AEB">
        <w:t>L</w:t>
      </w:r>
      <w:r>
        <w:t>icensees having different board compositions post-</w:t>
      </w:r>
      <w:r w:rsidR="000077B5">
        <w:t>C</w:t>
      </w:r>
      <w:r>
        <w:t xml:space="preserve">hange of </w:t>
      </w:r>
      <w:r w:rsidR="000077B5">
        <w:t>C</w:t>
      </w:r>
      <w:r>
        <w:t>ontroller, please submit a continuation sheet.</w:t>
      </w:r>
    </w:p>
    <w:p w14:paraId="40426DD2" w14:textId="77777777" w:rsidR="005E665B" w:rsidRDefault="005E665B" w:rsidP="00804B20">
      <w:pPr>
        <w:pStyle w:val="BodyTextIndent3"/>
        <w:ind w:hanging="11"/>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1134"/>
        <w:gridCol w:w="1134"/>
        <w:gridCol w:w="1559"/>
        <w:gridCol w:w="1418"/>
        <w:gridCol w:w="1417"/>
      </w:tblGrid>
      <w:tr w:rsidR="00804B20" w14:paraId="36EF4050" w14:textId="77777777" w:rsidTr="002E51DE">
        <w:tc>
          <w:tcPr>
            <w:tcW w:w="2399" w:type="dxa"/>
          </w:tcPr>
          <w:p w14:paraId="4F7BF697" w14:textId="77777777" w:rsidR="00965082" w:rsidRDefault="009417EF" w:rsidP="002E51DE">
            <w:pPr>
              <w:pStyle w:val="Header"/>
            </w:pPr>
            <w:r>
              <w:t xml:space="preserve">Directors </w:t>
            </w:r>
            <w:r w:rsidR="00965082">
              <w:t xml:space="preserve">full </w:t>
            </w:r>
            <w:r w:rsidR="00804B20">
              <w:t>name</w:t>
            </w:r>
            <w:r w:rsidR="00965082">
              <w:t xml:space="preserve">s </w:t>
            </w:r>
            <w:r w:rsidR="002E51DE">
              <w:t>i</w:t>
            </w:r>
            <w:r w:rsidR="00965082">
              <w:t>dentif</w:t>
            </w:r>
            <w:r w:rsidR="002E51DE">
              <w:t>ying</w:t>
            </w:r>
            <w:r w:rsidR="00965082">
              <w:t xml:space="preserve"> </w:t>
            </w:r>
            <w:r w:rsidR="002E51DE">
              <w:t>‘</w:t>
            </w:r>
            <w:r w:rsidR="00965082">
              <w:t>new</w:t>
            </w:r>
            <w:r w:rsidR="002E51DE">
              <w:t>’</w:t>
            </w:r>
            <w:r w:rsidR="00965082">
              <w:t xml:space="preserve"> appointments</w:t>
            </w:r>
          </w:p>
        </w:tc>
        <w:tc>
          <w:tcPr>
            <w:tcW w:w="1134" w:type="dxa"/>
          </w:tcPr>
          <w:p w14:paraId="61AFEEDF" w14:textId="77777777" w:rsidR="00804B20" w:rsidRDefault="00804B20" w:rsidP="00434B2E">
            <w:r w:rsidRPr="00D83845">
              <w:t>Date of birth</w:t>
            </w:r>
          </w:p>
        </w:tc>
        <w:tc>
          <w:tcPr>
            <w:tcW w:w="1134" w:type="dxa"/>
          </w:tcPr>
          <w:p w14:paraId="356BD00E" w14:textId="77777777" w:rsidR="00804B20" w:rsidRDefault="00434B2E" w:rsidP="00434B2E">
            <w:r>
              <w:t>Country of r</w:t>
            </w:r>
            <w:r w:rsidR="00804B20">
              <w:t>esidence</w:t>
            </w:r>
          </w:p>
        </w:tc>
        <w:tc>
          <w:tcPr>
            <w:tcW w:w="1559" w:type="dxa"/>
          </w:tcPr>
          <w:p w14:paraId="04198A46" w14:textId="77777777" w:rsidR="00804B20" w:rsidRDefault="00804B20" w:rsidP="00434B2E">
            <w:r>
              <w:t>Title/duties</w:t>
            </w:r>
          </w:p>
        </w:tc>
        <w:tc>
          <w:tcPr>
            <w:tcW w:w="1418" w:type="dxa"/>
          </w:tcPr>
          <w:p w14:paraId="62DA4318" w14:textId="77777777" w:rsidR="006D1448" w:rsidRDefault="006D1448" w:rsidP="00434B2E">
            <w:r>
              <w:t xml:space="preserve">Full or </w:t>
            </w:r>
          </w:p>
          <w:p w14:paraId="6A4CDB3D" w14:textId="77777777" w:rsidR="00804B20" w:rsidRDefault="00741550" w:rsidP="00434B2E">
            <w:r>
              <w:t>p</w:t>
            </w:r>
            <w:r w:rsidR="006D1448">
              <w:t xml:space="preserve">art-time </w:t>
            </w:r>
          </w:p>
          <w:p w14:paraId="2183A61A" w14:textId="77777777" w:rsidR="00741550" w:rsidRDefault="00741550" w:rsidP="00434B2E"/>
          <w:p w14:paraId="5287FF59" w14:textId="77777777" w:rsidR="00741550" w:rsidRDefault="00741550" w:rsidP="00434B2E">
            <w:r>
              <w:t>Executive/</w:t>
            </w:r>
          </w:p>
          <w:p w14:paraId="465BD33F" w14:textId="77777777" w:rsidR="00741550" w:rsidRDefault="00741550" w:rsidP="00434B2E">
            <w:r>
              <w:t>NED</w:t>
            </w:r>
          </w:p>
        </w:tc>
        <w:tc>
          <w:tcPr>
            <w:tcW w:w="1417" w:type="dxa"/>
          </w:tcPr>
          <w:p w14:paraId="4BC3F087" w14:textId="77777777" w:rsidR="00804B20" w:rsidRDefault="00741550" w:rsidP="00434B2E">
            <w:r>
              <w:t>Date of appointment</w:t>
            </w:r>
          </w:p>
        </w:tc>
      </w:tr>
      <w:tr w:rsidR="00804B20" w14:paraId="4EA3316B" w14:textId="77777777" w:rsidTr="002E51DE">
        <w:trPr>
          <w:trHeight w:val="2356"/>
        </w:trPr>
        <w:tc>
          <w:tcPr>
            <w:tcW w:w="2399" w:type="dxa"/>
            <w:tcBorders>
              <w:bottom w:val="single" w:sz="4" w:space="0" w:color="auto"/>
            </w:tcBorders>
          </w:tcPr>
          <w:p w14:paraId="13830BAA" w14:textId="77777777" w:rsidR="00804B20" w:rsidRDefault="00804B20" w:rsidP="00100E8F">
            <w:pPr>
              <w:pStyle w:val="BodyTextIndent3"/>
              <w:ind w:left="0" w:firstLine="0"/>
              <w:jc w:val="left"/>
            </w:pPr>
            <w:r>
              <w:rPr>
                <w:rFonts w:ascii="Arial" w:hAnsi="Arial"/>
                <w:sz w:val="20"/>
              </w:rPr>
              <w:fldChar w:fldCharType="begin">
                <w:ffData>
                  <w:name w:val="Text2"/>
                  <w:enabled/>
                  <w:calcOnExit w:val="0"/>
                  <w:textInput/>
                </w:ffData>
              </w:fldChar>
            </w:r>
            <w:bookmarkStart w:id="5"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c>
          <w:tcPr>
            <w:tcW w:w="1134" w:type="dxa"/>
            <w:tcBorders>
              <w:bottom w:val="single" w:sz="4" w:space="0" w:color="auto"/>
            </w:tcBorders>
          </w:tcPr>
          <w:p w14:paraId="256340FE" w14:textId="77777777" w:rsidR="00804B20" w:rsidRDefault="00804B20" w:rsidP="00100E8F">
            <w:pPr>
              <w:pStyle w:val="BodyTextIndent3"/>
              <w:ind w:left="0" w:firstLine="0"/>
              <w:jc w:val="left"/>
              <w:rPr>
                <w:rFonts w:ascii="Arial" w:hAnsi="Arial"/>
                <w:sz w:val="20"/>
              </w:rPr>
            </w:pPr>
            <w:r>
              <w:rPr>
                <w:rFonts w:ascii="Arial" w:hAnsi="Arial"/>
                <w:sz w:val="20"/>
              </w:rPr>
              <w:fldChar w:fldCharType="begin">
                <w:ffData>
                  <w:name w:val="Text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34" w:type="dxa"/>
            <w:tcBorders>
              <w:bottom w:val="single" w:sz="4" w:space="0" w:color="auto"/>
            </w:tcBorders>
          </w:tcPr>
          <w:p w14:paraId="6BC107A5" w14:textId="77777777" w:rsidR="00804B20" w:rsidRDefault="00804B20" w:rsidP="00100E8F">
            <w:pPr>
              <w:pStyle w:val="BodyTextIndent3"/>
              <w:ind w:left="0" w:firstLine="0"/>
              <w:jc w:val="left"/>
              <w:rPr>
                <w:rFonts w:ascii="Arial" w:hAnsi="Arial"/>
                <w:sz w:val="20"/>
              </w:rPr>
            </w:pPr>
            <w:r>
              <w:rPr>
                <w:rFonts w:ascii="Arial" w:hAnsi="Arial"/>
                <w:sz w:val="20"/>
              </w:rPr>
              <w:fldChar w:fldCharType="begin">
                <w:ffData>
                  <w:name w:val="Text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59" w:type="dxa"/>
            <w:tcBorders>
              <w:bottom w:val="single" w:sz="4" w:space="0" w:color="auto"/>
            </w:tcBorders>
          </w:tcPr>
          <w:p w14:paraId="674F27B2" w14:textId="77777777" w:rsidR="00804B20" w:rsidRDefault="00804B20" w:rsidP="00100E8F">
            <w:pPr>
              <w:pStyle w:val="BodyTextIndent3"/>
              <w:ind w:left="0" w:firstLine="0"/>
              <w:jc w:val="left"/>
            </w:pPr>
            <w:r>
              <w:rPr>
                <w:rFonts w:ascii="Arial" w:hAnsi="Arial"/>
                <w:sz w:val="20"/>
              </w:rPr>
              <w:fldChar w:fldCharType="begin">
                <w:ffData>
                  <w:name w:val="Text3"/>
                  <w:enabled/>
                  <w:calcOnExit w:val="0"/>
                  <w:textInput/>
                </w:ffData>
              </w:fldChar>
            </w:r>
            <w:bookmarkStart w:id="6"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1418" w:type="dxa"/>
            <w:tcBorders>
              <w:bottom w:val="single" w:sz="4" w:space="0" w:color="auto"/>
            </w:tcBorders>
          </w:tcPr>
          <w:p w14:paraId="62B2C116" w14:textId="77777777" w:rsidR="00804B20" w:rsidRDefault="00804B20" w:rsidP="00100E8F">
            <w:pPr>
              <w:pStyle w:val="BodyTextIndent3"/>
              <w:ind w:left="0" w:firstLine="0"/>
              <w:jc w:val="left"/>
            </w:pPr>
            <w:r>
              <w:rPr>
                <w:rFonts w:ascii="Arial" w:hAnsi="Arial"/>
                <w:sz w:val="20"/>
              </w:rPr>
              <w:fldChar w:fldCharType="begin">
                <w:ffData>
                  <w:name w:val="Text4"/>
                  <w:enabled/>
                  <w:calcOnExit w:val="0"/>
                  <w:textInput/>
                </w:ffData>
              </w:fldChar>
            </w:r>
            <w:bookmarkStart w:id="7"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c>
          <w:tcPr>
            <w:tcW w:w="1417" w:type="dxa"/>
            <w:tcBorders>
              <w:bottom w:val="single" w:sz="4" w:space="0" w:color="auto"/>
            </w:tcBorders>
          </w:tcPr>
          <w:p w14:paraId="7EA658A2" w14:textId="77777777" w:rsidR="00804B20" w:rsidRDefault="00804B20" w:rsidP="00100E8F">
            <w:pPr>
              <w:pStyle w:val="BodyTextIndent3"/>
              <w:ind w:left="0" w:firstLine="0"/>
              <w:jc w:val="left"/>
            </w:pPr>
            <w:r>
              <w:rPr>
                <w:rFonts w:ascii="Arial" w:hAnsi="Arial"/>
                <w:sz w:val="20"/>
              </w:rPr>
              <w:fldChar w:fldCharType="begin">
                <w:ffData>
                  <w:name w:val="Text5"/>
                  <w:enabled/>
                  <w:calcOnExit w:val="0"/>
                  <w:textInput/>
                </w:ffData>
              </w:fldChar>
            </w:r>
            <w:bookmarkStart w:id="8"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r>
    </w:tbl>
    <w:p w14:paraId="65ABA55E" w14:textId="77777777" w:rsidR="005260DD" w:rsidRDefault="005260DD">
      <w:pPr>
        <w:ind w:left="720" w:hanging="720"/>
        <w:jc w:val="both"/>
      </w:pPr>
    </w:p>
    <w:p w14:paraId="04F3FCA4" w14:textId="77777777" w:rsidR="00700046" w:rsidRDefault="00700046" w:rsidP="00596A80">
      <w:pPr>
        <w:pStyle w:val="BodyTextIndent3"/>
      </w:pPr>
      <w:r>
        <w:t>10</w:t>
      </w:r>
      <w:r w:rsidR="005260DD">
        <w:t>.</w:t>
      </w:r>
      <w:r w:rsidR="005260DD">
        <w:tab/>
      </w:r>
      <w:r w:rsidR="00C36972">
        <w:t xml:space="preserve">Under our </w:t>
      </w:r>
      <w:r w:rsidR="0021507D">
        <w:t>regulatory l</w:t>
      </w:r>
      <w:r w:rsidR="00C36972">
        <w:t>aws and Minimum Criteria for Licensing</w:t>
      </w:r>
      <w:r w:rsidR="0021507D">
        <w:t>,</w:t>
      </w:r>
      <w:r w:rsidR="00C36972">
        <w:t xml:space="preserve"> all </w:t>
      </w:r>
      <w:r w:rsidR="001C7D69" w:rsidRPr="00D83845">
        <w:t>business</w:t>
      </w:r>
      <w:r w:rsidR="00C36972">
        <w:t>es are</w:t>
      </w:r>
      <w:r w:rsidR="00110171">
        <w:t xml:space="preserve"> to be</w:t>
      </w:r>
      <w:r w:rsidR="001C7D69" w:rsidRPr="00D83845">
        <w:t xml:space="preserve"> directed by at least two individuals.  Please state the names of the two individuals who </w:t>
      </w:r>
      <w:r w:rsidR="00596A80">
        <w:t xml:space="preserve">will </w:t>
      </w:r>
      <w:r w:rsidR="001C7D69" w:rsidRPr="00D83845">
        <w:t>meet th</w:t>
      </w:r>
      <w:r w:rsidR="00C36972">
        <w:t>is requirement</w:t>
      </w:r>
      <w:r w:rsidR="00596A80">
        <w:t xml:space="preserve"> post-acquisition</w:t>
      </w:r>
      <w:r w:rsidR="001C7D69" w:rsidRPr="00D83845">
        <w:t>.</w:t>
      </w:r>
      <w:r w:rsidR="00596A80">
        <w:t xml:space="preserve">  </w:t>
      </w:r>
    </w:p>
    <w:p w14:paraId="1F2FCBDD" w14:textId="77777777" w:rsidR="00700046" w:rsidRDefault="00700046" w:rsidP="00596A80">
      <w:pPr>
        <w:pStyle w:val="BodyTextIndent3"/>
      </w:pPr>
    </w:p>
    <w:p w14:paraId="07AC9E2D" w14:textId="77777777" w:rsidR="00596A80" w:rsidRDefault="00596A80" w:rsidP="00700046">
      <w:pPr>
        <w:pStyle w:val="BodyTextIndent3"/>
        <w:ind w:firstLine="0"/>
      </w:pPr>
      <w:r>
        <w:t xml:space="preserve">For group acquisitions with multiple </w:t>
      </w:r>
      <w:r w:rsidR="00E93AEB">
        <w:t>L</w:t>
      </w:r>
      <w:r>
        <w:t>icensees</w:t>
      </w:r>
      <w:r w:rsidR="00741550">
        <w:t>,</w:t>
      </w:r>
      <w:r>
        <w:t xml:space="preserve"> </w:t>
      </w:r>
      <w:r w:rsidR="00C36972">
        <w:t xml:space="preserve">please </w:t>
      </w:r>
      <w:r>
        <w:t>submit a continuation sheet.</w:t>
      </w:r>
    </w:p>
    <w:p w14:paraId="043CE35E" w14:textId="77777777" w:rsidR="001C7D69" w:rsidRDefault="001C7D69">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472"/>
      </w:tblGrid>
      <w:tr w:rsidR="00804B20" w14:paraId="36CB89F3" w14:textId="77777777" w:rsidTr="00100E8F">
        <w:tc>
          <w:tcPr>
            <w:tcW w:w="4536" w:type="dxa"/>
            <w:shd w:val="clear" w:color="auto" w:fill="auto"/>
          </w:tcPr>
          <w:p w14:paraId="2EEB3769" w14:textId="77777777" w:rsidR="00804B20" w:rsidRDefault="00804B20" w:rsidP="00100E8F">
            <w:pPr>
              <w:jc w:val="both"/>
            </w:pPr>
            <w:r>
              <w:t>Name</w:t>
            </w:r>
          </w:p>
        </w:tc>
        <w:tc>
          <w:tcPr>
            <w:tcW w:w="4586" w:type="dxa"/>
            <w:shd w:val="clear" w:color="auto" w:fill="auto"/>
          </w:tcPr>
          <w:p w14:paraId="10B97BB5" w14:textId="77777777" w:rsidR="00804B20" w:rsidRDefault="00804B20" w:rsidP="00100E8F">
            <w:pPr>
              <w:jc w:val="both"/>
            </w:pPr>
            <w:r>
              <w:t>Name</w:t>
            </w:r>
          </w:p>
        </w:tc>
      </w:tr>
      <w:tr w:rsidR="00804B20" w14:paraId="2BA5C4FE" w14:textId="77777777" w:rsidTr="00100E8F">
        <w:tc>
          <w:tcPr>
            <w:tcW w:w="4536" w:type="dxa"/>
            <w:shd w:val="clear" w:color="auto" w:fill="auto"/>
          </w:tcPr>
          <w:p w14:paraId="3977F5C9" w14:textId="77777777" w:rsidR="00804B20" w:rsidRDefault="00BC2F7D" w:rsidP="00100E8F">
            <w:pPr>
              <w:jc w:val="both"/>
              <w:rPr>
                <w:rFonts w:ascii="Arial" w:hAnsi="Arial"/>
                <w:sz w:val="20"/>
              </w:rPr>
            </w:pPr>
            <w:r w:rsidRPr="00100E8F">
              <w:rPr>
                <w:rFonts w:ascii="Arial" w:hAnsi="Arial"/>
                <w:sz w:val="20"/>
              </w:rPr>
              <w:fldChar w:fldCharType="begin">
                <w:ffData>
                  <w:name w:val="Text2"/>
                  <w:enabled/>
                  <w:calcOnExit w:val="0"/>
                  <w:textInput/>
                </w:ffData>
              </w:fldChar>
            </w:r>
            <w:r w:rsidRPr="00100E8F">
              <w:rPr>
                <w:rFonts w:ascii="Arial" w:hAnsi="Arial"/>
                <w:sz w:val="20"/>
              </w:rPr>
              <w:instrText xml:space="preserve"> FORMTEXT </w:instrText>
            </w:r>
            <w:r w:rsidRPr="00100E8F">
              <w:rPr>
                <w:rFonts w:ascii="Arial" w:hAnsi="Arial"/>
                <w:sz w:val="20"/>
              </w:rPr>
            </w:r>
            <w:r w:rsidRPr="00100E8F">
              <w:rPr>
                <w:rFonts w:ascii="Arial" w:hAnsi="Arial"/>
                <w:sz w:val="20"/>
              </w:rPr>
              <w:fldChar w:fldCharType="separate"/>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sz w:val="20"/>
              </w:rPr>
              <w:fldChar w:fldCharType="end"/>
            </w:r>
          </w:p>
          <w:p w14:paraId="4A1CF6F0" w14:textId="77777777" w:rsidR="009B5C14" w:rsidRDefault="009B5C14" w:rsidP="00100E8F">
            <w:pPr>
              <w:jc w:val="both"/>
              <w:rPr>
                <w:rFonts w:ascii="Arial" w:hAnsi="Arial"/>
                <w:sz w:val="20"/>
              </w:rPr>
            </w:pPr>
          </w:p>
          <w:p w14:paraId="543A23A3" w14:textId="77777777" w:rsidR="009B5C14" w:rsidRDefault="009B5C14" w:rsidP="00100E8F">
            <w:pPr>
              <w:jc w:val="both"/>
            </w:pPr>
          </w:p>
        </w:tc>
        <w:tc>
          <w:tcPr>
            <w:tcW w:w="4586" w:type="dxa"/>
            <w:shd w:val="clear" w:color="auto" w:fill="auto"/>
          </w:tcPr>
          <w:p w14:paraId="557604DF" w14:textId="77777777" w:rsidR="00804B20" w:rsidRDefault="00BC2F7D" w:rsidP="00100E8F">
            <w:pPr>
              <w:jc w:val="both"/>
            </w:pPr>
            <w:r w:rsidRPr="00100E8F">
              <w:rPr>
                <w:rFonts w:ascii="Arial" w:hAnsi="Arial"/>
                <w:sz w:val="20"/>
              </w:rPr>
              <w:fldChar w:fldCharType="begin">
                <w:ffData>
                  <w:name w:val="Text2"/>
                  <w:enabled/>
                  <w:calcOnExit w:val="0"/>
                  <w:textInput/>
                </w:ffData>
              </w:fldChar>
            </w:r>
            <w:r w:rsidRPr="00100E8F">
              <w:rPr>
                <w:rFonts w:ascii="Arial" w:hAnsi="Arial"/>
                <w:sz w:val="20"/>
              </w:rPr>
              <w:instrText xml:space="preserve"> FORMTEXT </w:instrText>
            </w:r>
            <w:r w:rsidRPr="00100E8F">
              <w:rPr>
                <w:rFonts w:ascii="Arial" w:hAnsi="Arial"/>
                <w:sz w:val="20"/>
              </w:rPr>
            </w:r>
            <w:r w:rsidRPr="00100E8F">
              <w:rPr>
                <w:rFonts w:ascii="Arial" w:hAnsi="Arial"/>
                <w:sz w:val="20"/>
              </w:rPr>
              <w:fldChar w:fldCharType="separate"/>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noProof/>
                <w:sz w:val="20"/>
              </w:rPr>
              <w:t> </w:t>
            </w:r>
            <w:r w:rsidRPr="00100E8F">
              <w:rPr>
                <w:rFonts w:ascii="Arial" w:hAnsi="Arial"/>
                <w:sz w:val="20"/>
              </w:rPr>
              <w:fldChar w:fldCharType="end"/>
            </w:r>
          </w:p>
        </w:tc>
      </w:tr>
    </w:tbl>
    <w:p w14:paraId="1182FFEB" w14:textId="77777777" w:rsidR="00F87EEC" w:rsidRDefault="00F87EEC">
      <w:pPr>
        <w:jc w:val="both"/>
      </w:pPr>
    </w:p>
    <w:p w14:paraId="69A0A453" w14:textId="77777777" w:rsidR="000705DA" w:rsidRDefault="00F87EEC">
      <w:pPr>
        <w:jc w:val="both"/>
      </w:pPr>
      <w:r>
        <w:br w:type="page"/>
      </w:r>
    </w:p>
    <w:p w14:paraId="52CCE8B5" w14:textId="77777777" w:rsidR="005260DD" w:rsidRDefault="009B5C14" w:rsidP="00596A80">
      <w:pPr>
        <w:pStyle w:val="BodyTextIndent3"/>
        <w:rPr>
          <w:b/>
          <w:bCs/>
          <w:sz w:val="28"/>
        </w:rPr>
      </w:pPr>
      <w:r>
        <w:lastRenderedPageBreak/>
        <w:t xml:space="preserve">    </w:t>
      </w:r>
      <w:r w:rsidR="00596A80">
        <w:t xml:space="preserve">       </w:t>
      </w:r>
      <w:r w:rsidR="00596A80">
        <w:rPr>
          <w:b/>
          <w:bCs/>
          <w:sz w:val="28"/>
        </w:rPr>
        <w:t>Managers</w:t>
      </w:r>
      <w:r w:rsidR="005260DD">
        <w:rPr>
          <w:b/>
          <w:bCs/>
          <w:sz w:val="28"/>
        </w:rPr>
        <w:t>:</w:t>
      </w:r>
    </w:p>
    <w:p w14:paraId="1A083874" w14:textId="77777777" w:rsidR="000705DA" w:rsidRDefault="000705DA" w:rsidP="00596A80">
      <w:pPr>
        <w:pStyle w:val="BodyTextIndent3"/>
        <w:rPr>
          <w:b/>
          <w:bCs/>
          <w:sz w:val="28"/>
        </w:rPr>
      </w:pPr>
    </w:p>
    <w:p w14:paraId="486A85AB" w14:textId="77777777" w:rsidR="00596A80" w:rsidRDefault="009B5C14" w:rsidP="009B5C14">
      <w:pPr>
        <w:pStyle w:val="BodyText2"/>
        <w:ind w:left="709" w:hanging="720"/>
      </w:pPr>
      <w:r>
        <w:t xml:space="preserve">            </w:t>
      </w:r>
      <w:r w:rsidR="008A5DBB">
        <w:t>Please c</w:t>
      </w:r>
      <w:r w:rsidR="000705DA">
        <w:t xml:space="preserve">omplete the following sections </w:t>
      </w:r>
      <w:r w:rsidR="00BC2F7D">
        <w:t xml:space="preserve">to reflect </w:t>
      </w:r>
      <w:r w:rsidR="006D1448">
        <w:t xml:space="preserve">the proposed holders of specific </w:t>
      </w:r>
      <w:r w:rsidR="00BC2F7D">
        <w:t xml:space="preserve">managerial positions </w:t>
      </w:r>
      <w:r w:rsidR="00D328DB">
        <w:t xml:space="preserve">(see note 2) </w:t>
      </w:r>
      <w:r w:rsidR="000705DA">
        <w:t xml:space="preserve">following the </w:t>
      </w:r>
      <w:r w:rsidR="006D1448">
        <w:t>C</w:t>
      </w:r>
      <w:r w:rsidR="000705DA">
        <w:t xml:space="preserve">hange of </w:t>
      </w:r>
      <w:r w:rsidR="006D1448">
        <w:t>C</w:t>
      </w:r>
      <w:r w:rsidR="000705DA">
        <w:t>ontrol</w:t>
      </w:r>
      <w:r w:rsidR="006D1448">
        <w:t>ler</w:t>
      </w:r>
      <w:r w:rsidR="000705DA">
        <w:t>:</w:t>
      </w:r>
    </w:p>
    <w:p w14:paraId="3996CE8F" w14:textId="77777777" w:rsidR="006D1448" w:rsidRDefault="006D1448" w:rsidP="0060780B">
      <w:pPr>
        <w:pStyle w:val="BodyText2"/>
        <w:ind w:left="720" w:hanging="720"/>
      </w:pPr>
    </w:p>
    <w:p w14:paraId="697F0AD4" w14:textId="77777777" w:rsidR="000705DA" w:rsidRDefault="00700046" w:rsidP="00700046">
      <w:pPr>
        <w:pStyle w:val="BodyTextIndent3"/>
      </w:pPr>
      <w:r>
        <w:t>1</w:t>
      </w:r>
      <w:r w:rsidR="009B5C14">
        <w:t>1</w:t>
      </w:r>
      <w:r>
        <w:t xml:space="preserve">.       </w:t>
      </w:r>
      <w:r w:rsidR="000705DA">
        <w:rPr>
          <w:b/>
          <w:bCs/>
          <w:sz w:val="28"/>
        </w:rPr>
        <w:t>Company Secretary</w:t>
      </w:r>
    </w:p>
    <w:p w14:paraId="49CF60C6" w14:textId="77777777" w:rsidR="000705DA" w:rsidRDefault="000705DA" w:rsidP="000705DA">
      <w:pPr>
        <w:pStyle w:val="BodyText2"/>
        <w:ind w:left="720"/>
      </w:pPr>
    </w:p>
    <w:p w14:paraId="33C06C24" w14:textId="77777777" w:rsidR="00BC2F7D" w:rsidRDefault="008A5DBB" w:rsidP="000705DA">
      <w:pPr>
        <w:pStyle w:val="BodyText2"/>
        <w:ind w:left="720"/>
      </w:pPr>
      <w:r>
        <w:t>Please s</w:t>
      </w:r>
      <w:r w:rsidR="00BC2F7D">
        <w:t>tate</w:t>
      </w:r>
      <w:r w:rsidR="005260DD">
        <w:t xml:space="preserve"> the name</w:t>
      </w:r>
      <w:r w:rsidR="0060780B">
        <w:t xml:space="preserve"> </w:t>
      </w:r>
      <w:r w:rsidR="005260DD">
        <w:t>of the company secretary</w:t>
      </w:r>
      <w:r w:rsidR="000705DA">
        <w:t xml:space="preserve">. </w:t>
      </w:r>
    </w:p>
    <w:p w14:paraId="78015D3E" w14:textId="77777777" w:rsidR="00BC2F7D" w:rsidRDefault="00BC2F7D" w:rsidP="000705DA">
      <w:pPr>
        <w:pStyle w:val="BodyText2"/>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BC2F7D" w:rsidRPr="0060780B" w14:paraId="5E26C1D5" w14:textId="77777777" w:rsidTr="00100E8F">
        <w:trPr>
          <w:trHeight w:val="437"/>
        </w:trPr>
        <w:tc>
          <w:tcPr>
            <w:tcW w:w="8919" w:type="dxa"/>
          </w:tcPr>
          <w:p w14:paraId="67630E41" w14:textId="77777777" w:rsidR="00BC2F7D" w:rsidRPr="0060780B" w:rsidRDefault="00BC2F7D" w:rsidP="00100E8F">
            <w:r w:rsidRPr="0060780B">
              <w:t>Name</w:t>
            </w:r>
          </w:p>
        </w:tc>
      </w:tr>
      <w:tr w:rsidR="00BC2F7D" w14:paraId="289DE337" w14:textId="77777777" w:rsidTr="00100E8F">
        <w:trPr>
          <w:trHeight w:val="415"/>
        </w:trPr>
        <w:tc>
          <w:tcPr>
            <w:tcW w:w="8919" w:type="dxa"/>
            <w:vAlign w:val="center"/>
          </w:tcPr>
          <w:p w14:paraId="0FE6E9A4" w14:textId="77777777" w:rsidR="00BC2F7D" w:rsidRDefault="00BC2F7D" w:rsidP="00100E8F">
            <w:r>
              <w:rPr>
                <w:rFonts w:ascii="Arial" w:hAnsi="Arial"/>
                <w:sz w:val="20"/>
              </w:rPr>
              <w:fldChar w:fldCharType="begin">
                <w:ffData>
                  <w:name w:val="Text27"/>
                  <w:enabled/>
                  <w:calcOnExit w:val="0"/>
                  <w:textInput/>
                </w:ffData>
              </w:fldChar>
            </w:r>
            <w:bookmarkStart w:id="9" w:name="Text2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r>
    </w:tbl>
    <w:p w14:paraId="4C227605" w14:textId="77777777" w:rsidR="00BC2F7D" w:rsidRDefault="00BC2F7D" w:rsidP="00BC2F7D">
      <w:pPr>
        <w:jc w:val="both"/>
      </w:pPr>
    </w:p>
    <w:p w14:paraId="61166AC4" w14:textId="77777777" w:rsidR="00BC2F7D" w:rsidRDefault="00BC2F7D" w:rsidP="00BC2F7D">
      <w:pPr>
        <w:pStyle w:val="BodyTextIndent3"/>
        <w:ind w:hanging="11"/>
      </w:pPr>
      <w:r>
        <w:t xml:space="preserve">Any change? 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w:t>
      </w:r>
      <w:r>
        <w:t xml:space="preserve">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p>
    <w:p w14:paraId="340ACFF3" w14:textId="77777777" w:rsidR="00BC2F7D" w:rsidRDefault="00BC2F7D" w:rsidP="000705DA">
      <w:pPr>
        <w:pStyle w:val="BodyText2"/>
        <w:ind w:left="720"/>
      </w:pPr>
    </w:p>
    <w:p w14:paraId="1DD86297" w14:textId="77777777" w:rsidR="005260DD" w:rsidRPr="0060780B" w:rsidRDefault="006D1448" w:rsidP="000705DA">
      <w:pPr>
        <w:pStyle w:val="BodyText2"/>
        <w:ind w:left="720"/>
      </w:pPr>
      <w:r w:rsidRPr="006D1448">
        <w:t xml:space="preserve">Remember that </w:t>
      </w:r>
      <w:r>
        <w:t>n</w:t>
      </w:r>
      <w:r w:rsidR="000705DA" w:rsidRPr="006D1448">
        <w:t xml:space="preserve">atural persons </w:t>
      </w:r>
      <w:r w:rsidR="00727F9C" w:rsidRPr="006D1448">
        <w:t xml:space="preserve">are </w:t>
      </w:r>
      <w:r>
        <w:t xml:space="preserve">to </w:t>
      </w:r>
      <w:r w:rsidR="000705DA" w:rsidRPr="006D1448">
        <w:t>submit an O</w:t>
      </w:r>
      <w:r w:rsidRPr="006D1448">
        <w:t>PQ</w:t>
      </w:r>
      <w:r w:rsidR="000705DA" w:rsidRPr="006D1448">
        <w:t xml:space="preserve"> </w:t>
      </w:r>
      <w:r>
        <w:t xml:space="preserve">if they are not already known to the Commission.  OAs will be required </w:t>
      </w:r>
      <w:r w:rsidR="009B7396">
        <w:t xml:space="preserve">when the </w:t>
      </w:r>
      <w:r>
        <w:t>Change of Controller</w:t>
      </w:r>
      <w:r w:rsidR="009B7396">
        <w:t xml:space="preserve"> becomes effective</w:t>
      </w:r>
      <w:r>
        <w:t xml:space="preserve">. </w:t>
      </w:r>
    </w:p>
    <w:p w14:paraId="114AEF02" w14:textId="77777777" w:rsidR="005260DD" w:rsidRDefault="005260DD">
      <w:pPr>
        <w:jc w:val="both"/>
      </w:pPr>
    </w:p>
    <w:p w14:paraId="02BFE364" w14:textId="77777777" w:rsidR="005260DD" w:rsidRDefault="00700046" w:rsidP="00700046">
      <w:pPr>
        <w:pStyle w:val="BodyTextIndent3"/>
        <w:rPr>
          <w:b/>
          <w:bCs/>
          <w:sz w:val="28"/>
        </w:rPr>
      </w:pPr>
      <w:r>
        <w:t>1</w:t>
      </w:r>
      <w:r w:rsidR="009B5C14">
        <w:t>2</w:t>
      </w:r>
      <w:r>
        <w:t xml:space="preserve">.       </w:t>
      </w:r>
      <w:r>
        <w:rPr>
          <w:b/>
          <w:bCs/>
          <w:sz w:val="28"/>
        </w:rPr>
        <w:t>M</w:t>
      </w:r>
      <w:r w:rsidR="005260DD">
        <w:rPr>
          <w:b/>
          <w:bCs/>
          <w:sz w:val="28"/>
        </w:rPr>
        <w:t>oney Laundering Reporting Officer (“MLRO”)</w:t>
      </w:r>
    </w:p>
    <w:p w14:paraId="168327A2" w14:textId="77777777" w:rsidR="00BC2F7D" w:rsidRDefault="00BC2F7D" w:rsidP="00BC2F7D">
      <w:pPr>
        <w:jc w:val="both"/>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BC2F7D" w:rsidRPr="0060780B" w14:paraId="0D2CBE6B" w14:textId="77777777" w:rsidTr="00100E8F">
        <w:trPr>
          <w:trHeight w:val="437"/>
        </w:trPr>
        <w:tc>
          <w:tcPr>
            <w:tcW w:w="8919" w:type="dxa"/>
          </w:tcPr>
          <w:p w14:paraId="40941D16" w14:textId="77777777" w:rsidR="00BC2F7D" w:rsidRPr="0060780B" w:rsidRDefault="00BC2F7D" w:rsidP="00100E8F">
            <w:r w:rsidRPr="0060780B">
              <w:t>Name</w:t>
            </w:r>
          </w:p>
        </w:tc>
      </w:tr>
      <w:tr w:rsidR="00BC2F7D" w14:paraId="5E1E1C5E" w14:textId="77777777" w:rsidTr="00100E8F">
        <w:trPr>
          <w:trHeight w:val="415"/>
        </w:trPr>
        <w:tc>
          <w:tcPr>
            <w:tcW w:w="8919" w:type="dxa"/>
            <w:vAlign w:val="center"/>
          </w:tcPr>
          <w:p w14:paraId="0891D828" w14:textId="77777777" w:rsidR="00BC2F7D" w:rsidRDefault="00BC2F7D" w:rsidP="00100E8F">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443337F0" w14:textId="77777777" w:rsidR="00BC2F7D" w:rsidRDefault="00BC2F7D">
      <w:pPr>
        <w:jc w:val="both"/>
      </w:pPr>
    </w:p>
    <w:p w14:paraId="7BF5BA57" w14:textId="77777777" w:rsidR="000705DA" w:rsidRDefault="000705DA" w:rsidP="000705DA">
      <w:pPr>
        <w:pStyle w:val="BodyTextIndent3"/>
        <w:ind w:hanging="11"/>
      </w:pPr>
      <w:r>
        <w:t xml:space="preserve">Any change? 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w:t>
      </w:r>
      <w:r>
        <w:t xml:space="preserve">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p>
    <w:p w14:paraId="1CFA98BD" w14:textId="77777777" w:rsidR="000705DA" w:rsidRDefault="000705DA">
      <w:pPr>
        <w:jc w:val="both"/>
      </w:pPr>
    </w:p>
    <w:p w14:paraId="54C24B53" w14:textId="77777777" w:rsidR="009B5C14" w:rsidRDefault="00BC2F7D" w:rsidP="000705DA">
      <w:pPr>
        <w:pStyle w:val="BodyText2"/>
        <w:ind w:left="720"/>
      </w:pPr>
      <w:r w:rsidRPr="009B7396">
        <w:t xml:space="preserve">An </w:t>
      </w:r>
      <w:r w:rsidR="005260DD" w:rsidRPr="009B7396">
        <w:t xml:space="preserve">MLRO must be a </w:t>
      </w:r>
      <w:r w:rsidR="009B7396">
        <w:t>natural person</w:t>
      </w:r>
      <w:r w:rsidR="005260DD" w:rsidRPr="009B7396">
        <w:t xml:space="preserve"> and not a </w:t>
      </w:r>
      <w:r w:rsidR="00110171" w:rsidRPr="009B7396">
        <w:t xml:space="preserve">body </w:t>
      </w:r>
      <w:r w:rsidR="005260DD" w:rsidRPr="009B7396">
        <w:t>corporate</w:t>
      </w:r>
      <w:r w:rsidR="009B7396">
        <w:t>.</w:t>
      </w:r>
      <w:r w:rsidR="000705DA" w:rsidRPr="009B7396">
        <w:t xml:space="preserve"> </w:t>
      </w:r>
      <w:r w:rsidR="009B7396" w:rsidRPr="006D1448">
        <w:t xml:space="preserve">Remember that </w:t>
      </w:r>
      <w:r w:rsidR="009B7396">
        <w:t>n</w:t>
      </w:r>
      <w:r w:rsidR="009B7396" w:rsidRPr="006D1448">
        <w:t xml:space="preserve">atural persons are </w:t>
      </w:r>
      <w:r w:rsidR="009B7396">
        <w:t xml:space="preserve">to </w:t>
      </w:r>
      <w:r w:rsidR="009B7396" w:rsidRPr="006D1448">
        <w:t xml:space="preserve">submit an OPQ </w:t>
      </w:r>
      <w:r w:rsidR="009B7396">
        <w:t xml:space="preserve">if they are not already known to the Commission.  OAs will be required when the Change of Controller becomes effective. </w:t>
      </w:r>
    </w:p>
    <w:p w14:paraId="3CD07FA0" w14:textId="77777777" w:rsidR="00EC097C" w:rsidRDefault="00EC097C" w:rsidP="000705DA">
      <w:pPr>
        <w:pStyle w:val="BodyText2"/>
        <w:ind w:left="720"/>
      </w:pPr>
    </w:p>
    <w:p w14:paraId="25BCFA1D" w14:textId="77777777" w:rsidR="00EC097C" w:rsidRDefault="00EC097C" w:rsidP="00EC097C">
      <w:pPr>
        <w:pStyle w:val="BodyText2"/>
        <w:ind w:left="720" w:hanging="720"/>
      </w:pPr>
      <w:r>
        <w:t>13.</w:t>
      </w:r>
      <w:r>
        <w:tab/>
      </w:r>
      <w:r w:rsidR="00F4036F">
        <w:rPr>
          <w:b/>
          <w:bCs/>
          <w:sz w:val="28"/>
        </w:rPr>
        <w:t>Money Laundering Compliance Officer (“MLCO”)</w:t>
      </w:r>
    </w:p>
    <w:p w14:paraId="5DD3EDF8" w14:textId="77777777" w:rsidR="00EC097C" w:rsidRDefault="00EC097C" w:rsidP="00EC097C">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F4036F" w:rsidRPr="0060780B" w14:paraId="5FE92EF0" w14:textId="77777777" w:rsidTr="00823891">
        <w:trPr>
          <w:trHeight w:val="437"/>
        </w:trPr>
        <w:tc>
          <w:tcPr>
            <w:tcW w:w="8919" w:type="dxa"/>
          </w:tcPr>
          <w:p w14:paraId="265D2F38" w14:textId="77777777" w:rsidR="00F4036F" w:rsidRPr="0060780B" w:rsidRDefault="00F4036F" w:rsidP="00FD1829">
            <w:pPr>
              <w:rPr>
                <w:highlight w:val="yellow"/>
              </w:rPr>
            </w:pPr>
            <w:r w:rsidRPr="0060780B">
              <w:t>Name</w:t>
            </w:r>
          </w:p>
        </w:tc>
      </w:tr>
      <w:tr w:rsidR="00F4036F" w14:paraId="0652F5BF" w14:textId="77777777" w:rsidTr="00823891">
        <w:trPr>
          <w:trHeight w:val="415"/>
        </w:trPr>
        <w:tc>
          <w:tcPr>
            <w:tcW w:w="8919" w:type="dxa"/>
            <w:vAlign w:val="center"/>
          </w:tcPr>
          <w:p w14:paraId="0FBAA4DA" w14:textId="77777777" w:rsidR="00F4036F" w:rsidRDefault="00F4036F" w:rsidP="00FD1829">
            <w:pPr>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37AA5CDB" w14:textId="77777777" w:rsidR="00EC097C" w:rsidRDefault="00EC097C" w:rsidP="00EC097C">
      <w:pPr>
        <w:pStyle w:val="BodyText2"/>
      </w:pPr>
    </w:p>
    <w:p w14:paraId="1DB90771" w14:textId="77777777" w:rsidR="00F4036F" w:rsidRDefault="00F4036F" w:rsidP="00F4036F">
      <w:pPr>
        <w:pStyle w:val="BodyTextIndent3"/>
        <w:ind w:hanging="11"/>
      </w:pPr>
      <w:r>
        <w:t xml:space="preserve">Any change? 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p>
    <w:p w14:paraId="5E5F3145" w14:textId="77777777" w:rsidR="00F4036F" w:rsidRDefault="00F4036F" w:rsidP="00F4036F">
      <w:pPr>
        <w:pStyle w:val="BodyText2"/>
        <w:ind w:left="720"/>
      </w:pPr>
    </w:p>
    <w:p w14:paraId="04F21F41" w14:textId="77777777" w:rsidR="00F4036F" w:rsidRDefault="00F4036F" w:rsidP="00F4036F">
      <w:pPr>
        <w:pStyle w:val="BodyText2"/>
        <w:ind w:left="720"/>
      </w:pPr>
      <w:r w:rsidRPr="009B7396">
        <w:t>An ML</w:t>
      </w:r>
      <w:r>
        <w:t>C</w:t>
      </w:r>
      <w:r w:rsidRPr="009B7396">
        <w:t xml:space="preserve">O must be a </w:t>
      </w:r>
      <w:r>
        <w:t>natural person</w:t>
      </w:r>
      <w:r w:rsidRPr="009B7396">
        <w:t xml:space="preserve"> and not a body corporate</w:t>
      </w:r>
      <w:r>
        <w:t>.</w:t>
      </w:r>
      <w:r w:rsidRPr="009B7396">
        <w:t xml:space="preserve"> </w:t>
      </w:r>
      <w:r w:rsidRPr="006D1448">
        <w:t xml:space="preserve">Remember that </w:t>
      </w:r>
      <w:r>
        <w:t>n</w:t>
      </w:r>
      <w:r w:rsidRPr="006D1448">
        <w:t xml:space="preserve">atural persons are </w:t>
      </w:r>
      <w:r>
        <w:t xml:space="preserve">to </w:t>
      </w:r>
      <w:r w:rsidRPr="006D1448">
        <w:t xml:space="preserve">submit an OPQ </w:t>
      </w:r>
      <w:r>
        <w:t>if they are not already known to the Commission.  OAs will be required when the Change of Controller becomes effective.</w:t>
      </w:r>
    </w:p>
    <w:p w14:paraId="57A5A567" w14:textId="77777777" w:rsidR="00F4036F" w:rsidRDefault="00F4036F" w:rsidP="00EC097C">
      <w:pPr>
        <w:pStyle w:val="BodyText2"/>
      </w:pPr>
    </w:p>
    <w:p w14:paraId="08C74161" w14:textId="77777777" w:rsidR="005260DD" w:rsidRDefault="00700046" w:rsidP="00700046">
      <w:pPr>
        <w:pStyle w:val="BodyTextIndent3"/>
        <w:rPr>
          <w:b/>
          <w:bCs/>
          <w:sz w:val="28"/>
        </w:rPr>
      </w:pPr>
      <w:r>
        <w:t>1</w:t>
      </w:r>
      <w:r w:rsidR="00EC097C">
        <w:t>4</w:t>
      </w:r>
      <w:r>
        <w:t xml:space="preserve">.       </w:t>
      </w:r>
      <w:r w:rsidR="00F4036F">
        <w:rPr>
          <w:b/>
          <w:bCs/>
          <w:sz w:val="28"/>
        </w:rPr>
        <w:t>Compliance Officer</w:t>
      </w:r>
    </w:p>
    <w:p w14:paraId="5F23DB5C" w14:textId="77777777" w:rsidR="005260DD" w:rsidRDefault="005260DD">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0705DA" w:rsidRPr="0060780B" w14:paraId="7D4CB226" w14:textId="77777777" w:rsidTr="00100E8F">
        <w:trPr>
          <w:trHeight w:val="437"/>
        </w:trPr>
        <w:tc>
          <w:tcPr>
            <w:tcW w:w="8919" w:type="dxa"/>
          </w:tcPr>
          <w:p w14:paraId="7DA3504E" w14:textId="77777777" w:rsidR="000705DA" w:rsidRPr="0060780B" w:rsidRDefault="000705DA" w:rsidP="00100E8F">
            <w:r w:rsidRPr="0060780B">
              <w:t>Name</w:t>
            </w:r>
          </w:p>
        </w:tc>
      </w:tr>
      <w:tr w:rsidR="000705DA" w14:paraId="0567102B" w14:textId="77777777" w:rsidTr="00100E8F">
        <w:trPr>
          <w:trHeight w:val="415"/>
        </w:trPr>
        <w:tc>
          <w:tcPr>
            <w:tcW w:w="8919" w:type="dxa"/>
            <w:vAlign w:val="center"/>
          </w:tcPr>
          <w:p w14:paraId="025B58B7" w14:textId="77777777" w:rsidR="000705DA" w:rsidRDefault="000705DA" w:rsidP="00100E8F">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5DE3F120" w14:textId="77777777" w:rsidR="0060780B" w:rsidRDefault="0060780B">
      <w:pPr>
        <w:jc w:val="both"/>
        <w:rPr>
          <w:b/>
          <w:bCs/>
          <w:sz w:val="28"/>
        </w:rPr>
      </w:pPr>
    </w:p>
    <w:p w14:paraId="0CA64F9B" w14:textId="77777777" w:rsidR="00B41A6C" w:rsidRDefault="00110171" w:rsidP="00B41A6C">
      <w:pPr>
        <w:pStyle w:val="BodyTextIndent3"/>
        <w:ind w:hanging="11"/>
      </w:pPr>
      <w:r>
        <w:t>Any c</w:t>
      </w:r>
      <w:r w:rsidR="00B41A6C">
        <w:t xml:space="preserve">hange? Yes  </w:t>
      </w:r>
      <w:r w:rsidR="00B41A6C">
        <w:fldChar w:fldCharType="begin">
          <w:ffData>
            <w:name w:val="Check37"/>
            <w:enabled/>
            <w:calcOnExit w:val="0"/>
            <w:checkBox>
              <w:sizeAuto/>
              <w:default w:val="0"/>
            </w:checkBox>
          </w:ffData>
        </w:fldChar>
      </w:r>
      <w:r w:rsidR="00B41A6C">
        <w:instrText xml:space="preserve"> FORMCHECKBOX </w:instrText>
      </w:r>
      <w:r w:rsidR="00000000">
        <w:fldChar w:fldCharType="separate"/>
      </w:r>
      <w:r w:rsidR="00B41A6C">
        <w:fldChar w:fldCharType="end"/>
      </w:r>
      <w:r w:rsidR="0014527D">
        <w:t xml:space="preserve">  </w:t>
      </w:r>
      <w:r w:rsidR="00B41A6C">
        <w:t xml:space="preserve">No  </w:t>
      </w:r>
      <w:r w:rsidR="00B41A6C">
        <w:fldChar w:fldCharType="begin">
          <w:ffData>
            <w:name w:val="Check37"/>
            <w:enabled/>
            <w:calcOnExit w:val="0"/>
            <w:checkBox>
              <w:sizeAuto/>
              <w:default w:val="0"/>
            </w:checkBox>
          </w:ffData>
        </w:fldChar>
      </w:r>
      <w:r w:rsidR="00B41A6C">
        <w:instrText xml:space="preserve"> FORMCHECKBOX </w:instrText>
      </w:r>
      <w:r w:rsidR="00000000">
        <w:fldChar w:fldCharType="separate"/>
      </w:r>
      <w:r w:rsidR="00B41A6C">
        <w:fldChar w:fldCharType="end"/>
      </w:r>
    </w:p>
    <w:p w14:paraId="6348A295" w14:textId="77777777" w:rsidR="00B41A6C" w:rsidRDefault="00B41A6C">
      <w:pPr>
        <w:jc w:val="both"/>
        <w:rPr>
          <w:b/>
          <w:bCs/>
          <w:sz w:val="28"/>
        </w:rPr>
      </w:pPr>
    </w:p>
    <w:p w14:paraId="74920D96" w14:textId="77777777" w:rsidR="009B7396" w:rsidRPr="0060780B" w:rsidRDefault="009B7396" w:rsidP="009B7396">
      <w:pPr>
        <w:pStyle w:val="BodyText2"/>
        <w:ind w:left="720"/>
      </w:pPr>
      <w:r w:rsidRPr="006D1448">
        <w:lastRenderedPageBreak/>
        <w:t xml:space="preserve">Remember that </w:t>
      </w:r>
      <w:r>
        <w:t>n</w:t>
      </w:r>
      <w:r w:rsidRPr="006D1448">
        <w:t xml:space="preserve">atural persons are to submit an OPQ </w:t>
      </w:r>
      <w:r>
        <w:t xml:space="preserve">if they are not already known to the Commission.  OAs will be required when the Change of Controller becomes effective. </w:t>
      </w:r>
    </w:p>
    <w:p w14:paraId="22201D11" w14:textId="77777777" w:rsidR="00B41A6C" w:rsidRDefault="00B41A6C">
      <w:pPr>
        <w:jc w:val="both"/>
        <w:rPr>
          <w:b/>
          <w:bCs/>
          <w:sz w:val="28"/>
        </w:rPr>
      </w:pPr>
    </w:p>
    <w:p w14:paraId="4507EC78" w14:textId="77777777" w:rsidR="00B41A6C" w:rsidRDefault="00B41A6C" w:rsidP="00B41A6C">
      <w:pPr>
        <w:pStyle w:val="BodyText2"/>
        <w:ind w:left="720"/>
      </w:pPr>
      <w:r>
        <w:t>If the compliance function is to be outsourced to a third party</w:t>
      </w:r>
      <w:r w:rsidR="009B7396">
        <w:t>,</w:t>
      </w:r>
      <w:r>
        <w:t xml:space="preserve"> </w:t>
      </w:r>
      <w:r w:rsidR="008A5DBB">
        <w:t xml:space="preserve">please </w:t>
      </w:r>
      <w:r>
        <w:t xml:space="preserve">advise the name of the individual at the Licensee responsible for the </w:t>
      </w:r>
      <w:r w:rsidR="008A5DBB">
        <w:t xml:space="preserve">oversight of the </w:t>
      </w:r>
      <w:r>
        <w:t>compliance function:</w:t>
      </w:r>
    </w:p>
    <w:p w14:paraId="5C078285" w14:textId="77777777" w:rsidR="00B41A6C" w:rsidRDefault="00B41A6C">
      <w:pPr>
        <w:jc w:val="both"/>
        <w:rPr>
          <w:b/>
          <w:bCs/>
          <w:sz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B41A6C" w:rsidRPr="0060780B" w14:paraId="22395FC9" w14:textId="77777777" w:rsidTr="00E162F1">
        <w:trPr>
          <w:trHeight w:val="437"/>
        </w:trPr>
        <w:tc>
          <w:tcPr>
            <w:tcW w:w="8919" w:type="dxa"/>
          </w:tcPr>
          <w:p w14:paraId="27271ABC" w14:textId="77777777" w:rsidR="00B41A6C" w:rsidRPr="0060780B" w:rsidRDefault="005234F0" w:rsidP="00B41A6C">
            <w:r>
              <w:t xml:space="preserve">Designated </w:t>
            </w:r>
            <w:r w:rsidR="00B41A6C">
              <w:t xml:space="preserve">Licensee Contact </w:t>
            </w:r>
            <w:r w:rsidR="00B41A6C" w:rsidRPr="0060780B">
              <w:t>Name</w:t>
            </w:r>
          </w:p>
        </w:tc>
      </w:tr>
      <w:tr w:rsidR="00B41A6C" w14:paraId="745E48E3" w14:textId="77777777" w:rsidTr="00E162F1">
        <w:trPr>
          <w:trHeight w:val="415"/>
        </w:trPr>
        <w:tc>
          <w:tcPr>
            <w:tcW w:w="8919" w:type="dxa"/>
            <w:vAlign w:val="center"/>
          </w:tcPr>
          <w:p w14:paraId="0E1C726C" w14:textId="77777777" w:rsidR="00B41A6C" w:rsidRDefault="00B41A6C" w:rsidP="00E162F1">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601F1A62" w14:textId="77777777" w:rsidR="005260DD" w:rsidRDefault="005260DD">
      <w:pPr>
        <w:jc w:val="both"/>
      </w:pPr>
    </w:p>
    <w:p w14:paraId="24440D6D" w14:textId="77777777" w:rsidR="005260DD" w:rsidRDefault="005260DD">
      <w:pPr>
        <w:pStyle w:val="Heading1"/>
      </w:pPr>
      <w:r>
        <w:t xml:space="preserve">SECTION </w:t>
      </w:r>
      <w:r w:rsidR="001C2044">
        <w:t>D</w:t>
      </w:r>
      <w:r>
        <w:t>:</w:t>
      </w:r>
      <w:r w:rsidR="009B5C14">
        <w:t xml:space="preserve"> </w:t>
      </w:r>
      <w:r>
        <w:t>AUDITORS</w:t>
      </w:r>
      <w:r w:rsidR="009B5C14">
        <w:t xml:space="preserve"> AND ACCOUNTING</w:t>
      </w:r>
    </w:p>
    <w:p w14:paraId="61C3D0AF" w14:textId="77777777" w:rsidR="005260DD" w:rsidRDefault="005260DD">
      <w:pPr>
        <w:jc w:val="both"/>
      </w:pPr>
    </w:p>
    <w:p w14:paraId="3029AB5B" w14:textId="77777777" w:rsidR="005260DD" w:rsidRDefault="001C2044">
      <w:pPr>
        <w:jc w:val="both"/>
      </w:pPr>
      <w:r>
        <w:t>1</w:t>
      </w:r>
      <w:r w:rsidR="00EC097C">
        <w:t>5</w:t>
      </w:r>
      <w:r w:rsidR="005260DD">
        <w:t>.</w:t>
      </w:r>
      <w:r w:rsidR="005260DD">
        <w:tab/>
      </w:r>
      <w:r>
        <w:t xml:space="preserve">Will the Licensee(s) auditors remain the same after the </w:t>
      </w:r>
      <w:r w:rsidR="008A5DBB">
        <w:t xml:space="preserve">proposed </w:t>
      </w:r>
      <w:r w:rsidR="000077B5">
        <w:t>C</w:t>
      </w:r>
      <w:r>
        <w:t xml:space="preserve">hange of </w:t>
      </w:r>
      <w:r w:rsidR="000077B5">
        <w:t>C</w:t>
      </w:r>
      <w:r>
        <w:t>ontroller?</w:t>
      </w:r>
    </w:p>
    <w:p w14:paraId="499F9D79" w14:textId="77777777" w:rsidR="005260DD" w:rsidRDefault="005260DD">
      <w:pPr>
        <w:jc w:val="both"/>
      </w:pPr>
    </w:p>
    <w:p w14:paraId="0B68F584" w14:textId="77777777" w:rsidR="001C2044" w:rsidRDefault="001C2044" w:rsidP="001C2044">
      <w:pPr>
        <w:pStyle w:val="BodyTextIndent3"/>
        <w:ind w:hanging="11"/>
      </w:pPr>
      <w:r>
        <w:tab/>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w:t>
      </w:r>
      <w:r>
        <w:t xml:space="preserve">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p>
    <w:p w14:paraId="549F722A" w14:textId="77777777" w:rsidR="001C2044" w:rsidRDefault="001C2044">
      <w:pPr>
        <w:jc w:val="both"/>
      </w:pPr>
    </w:p>
    <w:p w14:paraId="03EB8B5B" w14:textId="77777777" w:rsidR="005260DD" w:rsidRDefault="005260DD">
      <w:pPr>
        <w:jc w:val="both"/>
      </w:pPr>
      <w:r>
        <w:tab/>
      </w:r>
      <w:r w:rsidR="001C2044">
        <w:t xml:space="preserve">If </w:t>
      </w:r>
      <w:r w:rsidR="009B7396">
        <w:t>“No”</w:t>
      </w:r>
      <w:r w:rsidR="001C2044">
        <w:t xml:space="preserve">, </w:t>
      </w:r>
      <w:r w:rsidR="008A5DBB">
        <w:t xml:space="preserve">please </w:t>
      </w:r>
      <w:r w:rsidR="001C2044">
        <w:t>state t</w:t>
      </w:r>
      <w:r>
        <w:t>he name</w:t>
      </w:r>
      <w:r w:rsidR="008846DF">
        <w:t xml:space="preserve"> and address</w:t>
      </w:r>
      <w:r>
        <w:t xml:space="preserve"> of the proposed Guernsey auditor:</w:t>
      </w:r>
    </w:p>
    <w:p w14:paraId="7E4DCA37" w14:textId="77777777" w:rsidR="005260DD" w:rsidRDefault="005260DD">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260DD" w14:paraId="6A45E506" w14:textId="77777777">
        <w:trPr>
          <w:trHeight w:val="567"/>
        </w:trPr>
        <w:tc>
          <w:tcPr>
            <w:tcW w:w="9000" w:type="dxa"/>
            <w:vAlign w:val="center"/>
          </w:tcPr>
          <w:p w14:paraId="0953ADF9" w14:textId="77777777" w:rsidR="005260DD" w:rsidRDefault="00C33EA4">
            <w:pPr>
              <w:pStyle w:val="BodyTextIndent3"/>
              <w:ind w:left="0" w:firstLine="0"/>
              <w:jc w:val="left"/>
            </w:pPr>
            <w:r>
              <w:rPr>
                <w:rFonts w:ascii="Arial" w:hAnsi="Arial"/>
                <w:sz w:val="20"/>
              </w:rPr>
              <w:fldChar w:fldCharType="begin">
                <w:ffData>
                  <w:name w:val="Text58"/>
                  <w:enabled/>
                  <w:calcOnExit w:val="0"/>
                  <w:textInput/>
                </w:ffData>
              </w:fldChar>
            </w:r>
            <w:bookmarkStart w:id="10" w:name="Text58"/>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0"/>
          </w:p>
        </w:tc>
      </w:tr>
    </w:tbl>
    <w:p w14:paraId="16700088" w14:textId="77777777" w:rsidR="005260DD" w:rsidRDefault="005260DD">
      <w:pPr>
        <w:jc w:val="both"/>
      </w:pPr>
    </w:p>
    <w:p w14:paraId="61D123B7" w14:textId="77777777" w:rsidR="008846DF" w:rsidRDefault="009B7396" w:rsidP="008846DF">
      <w:pPr>
        <w:ind w:left="720"/>
        <w:jc w:val="both"/>
      </w:pPr>
      <w:r>
        <w:t>A</w:t>
      </w:r>
      <w:r w:rsidR="008846DF">
        <w:t xml:space="preserve"> copy of the auditor’s </w:t>
      </w:r>
      <w:r w:rsidR="008A5DBB">
        <w:t xml:space="preserve">formal </w:t>
      </w:r>
      <w:r w:rsidR="008846DF">
        <w:t xml:space="preserve">acceptance </w:t>
      </w:r>
      <w:r>
        <w:t xml:space="preserve">letter, </w:t>
      </w:r>
      <w:r w:rsidR="008846DF">
        <w:t>to act as auditor of the Licensee(s) (on headed paper including the name and address of the auditor)</w:t>
      </w:r>
      <w:r>
        <w:t>, is to be provided</w:t>
      </w:r>
      <w:r w:rsidR="008846DF">
        <w:t>.</w:t>
      </w:r>
    </w:p>
    <w:p w14:paraId="2F541A2B" w14:textId="77777777" w:rsidR="000470DC" w:rsidRDefault="000470DC">
      <w:pPr>
        <w:jc w:val="both"/>
      </w:pPr>
    </w:p>
    <w:p w14:paraId="487CB2AC" w14:textId="77777777" w:rsidR="008846DF" w:rsidRDefault="008846DF" w:rsidP="008846DF">
      <w:pPr>
        <w:pStyle w:val="BodyText2"/>
        <w:ind w:left="720" w:hanging="720"/>
      </w:pPr>
      <w:r>
        <w:t>1</w:t>
      </w:r>
      <w:r w:rsidR="00EC097C">
        <w:t>6</w:t>
      </w:r>
      <w:r>
        <w:t>.</w:t>
      </w:r>
      <w:r>
        <w:tab/>
        <w:t xml:space="preserve">Will the Licensee’s accounting reference date remain the same after the </w:t>
      </w:r>
      <w:r w:rsidR="008A5DBB">
        <w:t xml:space="preserve">proposed </w:t>
      </w:r>
      <w:r w:rsidR="000077B5">
        <w:t>C</w:t>
      </w:r>
      <w:r>
        <w:t xml:space="preserve">hange of </w:t>
      </w:r>
      <w:r w:rsidR="000077B5">
        <w:t>C</w:t>
      </w:r>
      <w:r>
        <w:t>ontroller?</w:t>
      </w:r>
    </w:p>
    <w:p w14:paraId="72DF3C29" w14:textId="77777777" w:rsidR="000470DC" w:rsidRDefault="000470DC">
      <w:pPr>
        <w:jc w:val="both"/>
      </w:pPr>
    </w:p>
    <w:p w14:paraId="7913DC43" w14:textId="77777777" w:rsidR="008846DF" w:rsidRDefault="008846DF" w:rsidP="008846DF">
      <w:pPr>
        <w:pStyle w:val="BodyTextIndent3"/>
        <w:ind w:hanging="11"/>
      </w:pPr>
      <w:r>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w:t>
      </w:r>
      <w:r>
        <w:t xml:space="preserve">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p>
    <w:p w14:paraId="09F601C9" w14:textId="77777777" w:rsidR="008846DF" w:rsidRDefault="008846DF" w:rsidP="008846DF">
      <w:pPr>
        <w:jc w:val="both"/>
      </w:pPr>
    </w:p>
    <w:p w14:paraId="3DAF30D8" w14:textId="77777777" w:rsidR="008846DF" w:rsidRDefault="008846DF" w:rsidP="008846DF">
      <w:pPr>
        <w:jc w:val="both"/>
      </w:pPr>
      <w:r>
        <w:tab/>
        <w:t xml:space="preserve">If </w:t>
      </w:r>
      <w:r w:rsidR="009B7396">
        <w:t>“No”</w:t>
      </w:r>
      <w:r>
        <w:t xml:space="preserve">, </w:t>
      </w:r>
      <w:r w:rsidR="008A5DBB">
        <w:t xml:space="preserve">please </w:t>
      </w:r>
      <w:r>
        <w:t>state the end date of the new financial year:</w:t>
      </w:r>
    </w:p>
    <w:p w14:paraId="04F1AA7C" w14:textId="77777777" w:rsidR="008846DF" w:rsidRDefault="008846DF" w:rsidP="008846DF">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8846DF" w14:paraId="3CBF04BB" w14:textId="77777777" w:rsidTr="00E162F1">
        <w:trPr>
          <w:trHeight w:val="567"/>
        </w:trPr>
        <w:tc>
          <w:tcPr>
            <w:tcW w:w="9000" w:type="dxa"/>
            <w:vAlign w:val="center"/>
          </w:tcPr>
          <w:p w14:paraId="46260C9F" w14:textId="77777777" w:rsidR="008846DF" w:rsidRDefault="008846DF" w:rsidP="00E162F1">
            <w:pPr>
              <w:pStyle w:val="BodyTextIndent3"/>
              <w:ind w:left="0" w:firstLine="0"/>
              <w:jc w:val="left"/>
            </w:pPr>
            <w:r>
              <w:rPr>
                <w:rFonts w:ascii="Arial" w:hAnsi="Arial"/>
                <w:sz w:val="20"/>
              </w:rPr>
              <w:fldChar w:fldCharType="begin">
                <w:ffData>
                  <w:name w:val="Text5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07255307" w14:textId="77777777" w:rsidR="00D64B01" w:rsidRDefault="00D64B01" w:rsidP="00F13A07">
      <w:pPr>
        <w:jc w:val="both"/>
      </w:pPr>
    </w:p>
    <w:p w14:paraId="3DEEE5E5" w14:textId="77777777" w:rsidR="005260DD" w:rsidRDefault="005260DD" w:rsidP="00D64B01">
      <w:pPr>
        <w:pStyle w:val="Heading1"/>
        <w:tabs>
          <w:tab w:val="left" w:pos="1932"/>
        </w:tabs>
      </w:pPr>
      <w:r>
        <w:t xml:space="preserve">SECTION </w:t>
      </w:r>
      <w:r w:rsidR="00400836">
        <w:t>E</w:t>
      </w:r>
      <w:r>
        <w:t>:</w:t>
      </w:r>
      <w:r>
        <w:tab/>
        <w:t>INSURANCE AND INDEMNITY</w:t>
      </w:r>
    </w:p>
    <w:p w14:paraId="10F65E6E" w14:textId="77777777" w:rsidR="005260DD" w:rsidRDefault="005260DD">
      <w:pPr>
        <w:jc w:val="both"/>
      </w:pPr>
    </w:p>
    <w:p w14:paraId="56916C70" w14:textId="77777777" w:rsidR="00400836" w:rsidRDefault="00400836">
      <w:pPr>
        <w:pStyle w:val="BodyTextIndent3"/>
      </w:pPr>
      <w:r>
        <w:t>1</w:t>
      </w:r>
      <w:r w:rsidR="00EC097C">
        <w:t>7</w:t>
      </w:r>
      <w:r w:rsidR="005260DD">
        <w:t>.</w:t>
      </w:r>
      <w:r w:rsidR="005260DD">
        <w:tab/>
      </w:r>
      <w:r>
        <w:t>Will the Licensee’s current i</w:t>
      </w:r>
      <w:r w:rsidR="005260DD">
        <w:t xml:space="preserve">nsurance cover </w:t>
      </w:r>
      <w:r>
        <w:t xml:space="preserve">continue after the </w:t>
      </w:r>
      <w:r w:rsidR="008A5DBB">
        <w:t xml:space="preserve">proposed </w:t>
      </w:r>
      <w:r w:rsidR="000077B5">
        <w:t>C</w:t>
      </w:r>
      <w:r>
        <w:t xml:space="preserve">hange of </w:t>
      </w:r>
      <w:r w:rsidR="000077B5">
        <w:t>C</w:t>
      </w:r>
      <w:r>
        <w:t>ontroller?</w:t>
      </w:r>
      <w:r w:rsidR="005260DD">
        <w:t xml:space="preserve">  </w:t>
      </w:r>
    </w:p>
    <w:p w14:paraId="23F9F3A9" w14:textId="77777777" w:rsidR="00400836" w:rsidRDefault="00400836">
      <w:pPr>
        <w:pStyle w:val="BodyTextIndent3"/>
      </w:pPr>
    </w:p>
    <w:p w14:paraId="47054E3F" w14:textId="77777777" w:rsidR="00400836" w:rsidRDefault="00400836" w:rsidP="00400836">
      <w:pPr>
        <w:pStyle w:val="BodyTextIndent3"/>
        <w:ind w:hanging="11"/>
      </w:pPr>
      <w:r>
        <w:tab/>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rsidR="0014527D">
        <w:t xml:space="preserve">  </w:t>
      </w:r>
      <w:r>
        <w:t xml:space="preserve">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p>
    <w:p w14:paraId="3197950A" w14:textId="77777777" w:rsidR="00400836" w:rsidRDefault="00400836" w:rsidP="00400836">
      <w:pPr>
        <w:jc w:val="both"/>
      </w:pPr>
    </w:p>
    <w:p w14:paraId="1F3D656B" w14:textId="77777777" w:rsidR="005260DD" w:rsidRDefault="00400836" w:rsidP="00400836">
      <w:pPr>
        <w:pStyle w:val="BodyTextIndent3"/>
      </w:pPr>
      <w:r>
        <w:tab/>
        <w:t xml:space="preserve">If </w:t>
      </w:r>
      <w:r w:rsidR="009B7396">
        <w:t>“No”</w:t>
      </w:r>
      <w:r>
        <w:t xml:space="preserve">, </w:t>
      </w:r>
      <w:r w:rsidR="008A5DBB">
        <w:t xml:space="preserve">please </w:t>
      </w:r>
      <w:r>
        <w:t xml:space="preserve">submit a copy of the </w:t>
      </w:r>
      <w:r w:rsidR="008A5DBB">
        <w:t xml:space="preserve">new </w:t>
      </w:r>
      <w:r>
        <w:t>insurance cover proposed,</w:t>
      </w:r>
      <w:r w:rsidR="005260DD">
        <w:t xml:space="preserve"> </w:t>
      </w:r>
      <w:r>
        <w:t xml:space="preserve">which names the Licensee(s) and evidences that all </w:t>
      </w:r>
      <w:r w:rsidR="008A5DBB">
        <w:t xml:space="preserve">current and future activities are </w:t>
      </w:r>
      <w:r>
        <w:t>cover</w:t>
      </w:r>
      <w:r w:rsidR="008A5DBB">
        <w:t>ed</w:t>
      </w:r>
      <w:r>
        <w:t>, as applicable in terms of</w:t>
      </w:r>
      <w:r w:rsidR="005260DD">
        <w:t>:</w:t>
      </w:r>
    </w:p>
    <w:p w14:paraId="116889F9" w14:textId="77777777" w:rsidR="005260DD" w:rsidRDefault="005260DD">
      <w:pPr>
        <w:ind w:left="720" w:hanging="720"/>
        <w:jc w:val="both"/>
      </w:pPr>
    </w:p>
    <w:tbl>
      <w:tblPr>
        <w:tblW w:w="9240" w:type="dxa"/>
        <w:tblInd w:w="708" w:type="dxa"/>
        <w:tblLayout w:type="fixed"/>
        <w:tblLook w:val="0000" w:firstRow="0" w:lastRow="0" w:firstColumn="0" w:lastColumn="0" w:noHBand="0" w:noVBand="0"/>
      </w:tblPr>
      <w:tblGrid>
        <w:gridCol w:w="4320"/>
        <w:gridCol w:w="720"/>
        <w:gridCol w:w="720"/>
        <w:gridCol w:w="720"/>
        <w:gridCol w:w="2760"/>
      </w:tblGrid>
      <w:tr w:rsidR="005260DD" w14:paraId="0DA75AFB" w14:textId="77777777">
        <w:tc>
          <w:tcPr>
            <w:tcW w:w="4320" w:type="dxa"/>
          </w:tcPr>
          <w:p w14:paraId="7281CF99" w14:textId="77777777" w:rsidR="005260DD" w:rsidRDefault="005260DD">
            <w:pPr>
              <w:pStyle w:val="BodyTextIndent3"/>
              <w:numPr>
                <w:ilvl w:val="0"/>
                <w:numId w:val="18"/>
              </w:numPr>
            </w:pPr>
            <w:r>
              <w:t>Professional Indemnity Insurance</w:t>
            </w:r>
          </w:p>
        </w:tc>
        <w:tc>
          <w:tcPr>
            <w:tcW w:w="720" w:type="dxa"/>
          </w:tcPr>
          <w:p w14:paraId="79061EFC" w14:textId="77777777" w:rsidR="005260DD" w:rsidRDefault="005260DD">
            <w:pPr>
              <w:pStyle w:val="BodyTextIndent3"/>
              <w:ind w:left="0" w:firstLine="0"/>
            </w:pPr>
          </w:p>
        </w:tc>
        <w:tc>
          <w:tcPr>
            <w:tcW w:w="720" w:type="dxa"/>
          </w:tcPr>
          <w:p w14:paraId="7ADF93DE" w14:textId="77777777" w:rsidR="005260DD" w:rsidRDefault="005260DD">
            <w:pPr>
              <w:pStyle w:val="BodyTextIndent3"/>
              <w:ind w:left="0" w:firstLine="0"/>
            </w:pPr>
          </w:p>
        </w:tc>
        <w:tc>
          <w:tcPr>
            <w:tcW w:w="720" w:type="dxa"/>
          </w:tcPr>
          <w:p w14:paraId="6E38A242" w14:textId="77777777" w:rsidR="005260DD" w:rsidRDefault="005260DD">
            <w:pPr>
              <w:pStyle w:val="BodyTextIndent3"/>
              <w:ind w:left="0" w:firstLine="0"/>
            </w:pPr>
          </w:p>
        </w:tc>
        <w:tc>
          <w:tcPr>
            <w:tcW w:w="2760" w:type="dxa"/>
          </w:tcPr>
          <w:p w14:paraId="0DB5AC80" w14:textId="77777777" w:rsidR="005260DD" w:rsidRDefault="005260DD">
            <w:pPr>
              <w:pStyle w:val="BodyTextIndent3"/>
              <w:ind w:left="0" w:firstLine="0"/>
            </w:pPr>
          </w:p>
        </w:tc>
      </w:tr>
      <w:tr w:rsidR="005260DD" w14:paraId="4D2A4F7B" w14:textId="77777777">
        <w:tc>
          <w:tcPr>
            <w:tcW w:w="4320" w:type="dxa"/>
          </w:tcPr>
          <w:p w14:paraId="685A16AA" w14:textId="77777777" w:rsidR="005260DD" w:rsidRDefault="005260DD">
            <w:pPr>
              <w:pStyle w:val="BodyTextIndent3"/>
              <w:ind w:left="0" w:firstLine="0"/>
            </w:pPr>
          </w:p>
        </w:tc>
        <w:tc>
          <w:tcPr>
            <w:tcW w:w="720" w:type="dxa"/>
          </w:tcPr>
          <w:p w14:paraId="63245C89" w14:textId="77777777" w:rsidR="005260DD" w:rsidRDefault="005260DD">
            <w:pPr>
              <w:pStyle w:val="BodyTextIndent3"/>
              <w:ind w:left="0" w:firstLine="0"/>
            </w:pPr>
          </w:p>
        </w:tc>
        <w:tc>
          <w:tcPr>
            <w:tcW w:w="720" w:type="dxa"/>
          </w:tcPr>
          <w:p w14:paraId="04FED960" w14:textId="77777777" w:rsidR="005260DD" w:rsidRDefault="005260DD">
            <w:pPr>
              <w:pStyle w:val="BodyTextIndent3"/>
              <w:ind w:left="0" w:firstLine="0"/>
            </w:pPr>
          </w:p>
        </w:tc>
        <w:tc>
          <w:tcPr>
            <w:tcW w:w="720" w:type="dxa"/>
          </w:tcPr>
          <w:p w14:paraId="3FE5F70A" w14:textId="77777777" w:rsidR="005260DD" w:rsidRDefault="005260DD">
            <w:pPr>
              <w:pStyle w:val="BodyTextIndent3"/>
              <w:ind w:left="0" w:firstLine="0"/>
            </w:pPr>
          </w:p>
        </w:tc>
        <w:tc>
          <w:tcPr>
            <w:tcW w:w="2760" w:type="dxa"/>
          </w:tcPr>
          <w:p w14:paraId="74431930" w14:textId="77777777" w:rsidR="005260DD" w:rsidRDefault="005260DD">
            <w:pPr>
              <w:pStyle w:val="BodyTextIndent3"/>
              <w:ind w:left="0" w:firstLine="0"/>
            </w:pPr>
          </w:p>
        </w:tc>
      </w:tr>
      <w:tr w:rsidR="005260DD" w14:paraId="75840364" w14:textId="77777777">
        <w:tc>
          <w:tcPr>
            <w:tcW w:w="4320" w:type="dxa"/>
          </w:tcPr>
          <w:p w14:paraId="6B380410" w14:textId="77777777" w:rsidR="005260DD" w:rsidRDefault="005260DD">
            <w:pPr>
              <w:pStyle w:val="BodyTextIndent3"/>
              <w:numPr>
                <w:ilvl w:val="0"/>
                <w:numId w:val="19"/>
              </w:numPr>
            </w:pPr>
            <w:r>
              <w:t>Employee Fidelity Insurance</w:t>
            </w:r>
          </w:p>
        </w:tc>
        <w:tc>
          <w:tcPr>
            <w:tcW w:w="720" w:type="dxa"/>
          </w:tcPr>
          <w:p w14:paraId="5F00C69B" w14:textId="77777777" w:rsidR="005260DD" w:rsidRDefault="005260DD">
            <w:pPr>
              <w:pStyle w:val="BodyTextIndent3"/>
              <w:ind w:left="0" w:firstLine="0"/>
            </w:pPr>
          </w:p>
        </w:tc>
        <w:tc>
          <w:tcPr>
            <w:tcW w:w="720" w:type="dxa"/>
          </w:tcPr>
          <w:p w14:paraId="3BD01E9F" w14:textId="77777777" w:rsidR="005260DD" w:rsidRDefault="005260DD">
            <w:pPr>
              <w:pStyle w:val="BodyTextIndent3"/>
              <w:ind w:left="0" w:firstLine="0"/>
            </w:pPr>
          </w:p>
        </w:tc>
        <w:tc>
          <w:tcPr>
            <w:tcW w:w="720" w:type="dxa"/>
          </w:tcPr>
          <w:p w14:paraId="3A338C55" w14:textId="77777777" w:rsidR="005260DD" w:rsidRDefault="005260DD">
            <w:pPr>
              <w:pStyle w:val="BodyTextIndent3"/>
              <w:ind w:left="0" w:firstLine="0"/>
            </w:pPr>
          </w:p>
        </w:tc>
        <w:tc>
          <w:tcPr>
            <w:tcW w:w="2760" w:type="dxa"/>
          </w:tcPr>
          <w:p w14:paraId="669B7929" w14:textId="77777777" w:rsidR="005260DD" w:rsidRDefault="005260DD">
            <w:pPr>
              <w:pStyle w:val="BodyTextIndent3"/>
              <w:ind w:left="0" w:firstLine="0"/>
            </w:pPr>
          </w:p>
        </w:tc>
      </w:tr>
      <w:tr w:rsidR="005260DD" w14:paraId="4EFC4D41" w14:textId="77777777">
        <w:tc>
          <w:tcPr>
            <w:tcW w:w="4320" w:type="dxa"/>
          </w:tcPr>
          <w:p w14:paraId="648309F0" w14:textId="77777777" w:rsidR="005260DD" w:rsidRDefault="005260DD">
            <w:pPr>
              <w:pStyle w:val="BodyTextIndent3"/>
              <w:ind w:left="0" w:firstLine="0"/>
            </w:pPr>
          </w:p>
        </w:tc>
        <w:tc>
          <w:tcPr>
            <w:tcW w:w="720" w:type="dxa"/>
          </w:tcPr>
          <w:p w14:paraId="12212AB6" w14:textId="77777777" w:rsidR="005260DD" w:rsidRDefault="005260DD">
            <w:pPr>
              <w:pStyle w:val="BodyTextIndent3"/>
              <w:ind w:left="0" w:firstLine="0"/>
            </w:pPr>
          </w:p>
        </w:tc>
        <w:tc>
          <w:tcPr>
            <w:tcW w:w="720" w:type="dxa"/>
          </w:tcPr>
          <w:p w14:paraId="1D703886" w14:textId="77777777" w:rsidR="005260DD" w:rsidRDefault="005260DD">
            <w:pPr>
              <w:pStyle w:val="BodyTextIndent3"/>
              <w:ind w:left="0" w:firstLine="0"/>
            </w:pPr>
          </w:p>
        </w:tc>
        <w:tc>
          <w:tcPr>
            <w:tcW w:w="720" w:type="dxa"/>
          </w:tcPr>
          <w:p w14:paraId="75352D31" w14:textId="77777777" w:rsidR="005260DD" w:rsidRDefault="005260DD">
            <w:pPr>
              <w:pStyle w:val="BodyTextIndent3"/>
              <w:ind w:left="0" w:firstLine="0"/>
            </w:pPr>
          </w:p>
        </w:tc>
        <w:tc>
          <w:tcPr>
            <w:tcW w:w="2760" w:type="dxa"/>
          </w:tcPr>
          <w:p w14:paraId="141399B4" w14:textId="77777777" w:rsidR="005260DD" w:rsidRDefault="005260DD">
            <w:pPr>
              <w:pStyle w:val="BodyTextIndent3"/>
              <w:ind w:left="0" w:firstLine="0"/>
            </w:pPr>
          </w:p>
        </w:tc>
      </w:tr>
      <w:tr w:rsidR="005260DD" w14:paraId="0AF60990" w14:textId="77777777">
        <w:trPr>
          <w:cantSplit/>
        </w:trPr>
        <w:tc>
          <w:tcPr>
            <w:tcW w:w="9240" w:type="dxa"/>
            <w:gridSpan w:val="5"/>
          </w:tcPr>
          <w:p w14:paraId="402C9FAA" w14:textId="77777777" w:rsidR="005260DD" w:rsidRDefault="005260DD">
            <w:pPr>
              <w:pStyle w:val="BodyTextIndent3"/>
              <w:numPr>
                <w:ilvl w:val="0"/>
                <w:numId w:val="20"/>
              </w:numPr>
            </w:pPr>
            <w:r>
              <w:t>Insurance against theft or other loss of negotiable instruments, warrants or other property</w:t>
            </w:r>
          </w:p>
        </w:tc>
      </w:tr>
      <w:tr w:rsidR="005260DD" w14:paraId="0CA1EE68" w14:textId="77777777">
        <w:trPr>
          <w:cantSplit/>
        </w:trPr>
        <w:tc>
          <w:tcPr>
            <w:tcW w:w="5760" w:type="dxa"/>
            <w:gridSpan w:val="3"/>
          </w:tcPr>
          <w:p w14:paraId="1BD993C2" w14:textId="77777777" w:rsidR="005260DD" w:rsidRDefault="005260DD">
            <w:pPr>
              <w:pStyle w:val="BodyTextIndent3"/>
              <w:ind w:left="0" w:firstLine="0"/>
            </w:pPr>
            <w:r>
              <w:t xml:space="preserve">      belonging to the Applicant or to its clients/customers.</w:t>
            </w:r>
          </w:p>
        </w:tc>
        <w:tc>
          <w:tcPr>
            <w:tcW w:w="720" w:type="dxa"/>
          </w:tcPr>
          <w:p w14:paraId="05064708" w14:textId="77777777" w:rsidR="005260DD" w:rsidRDefault="005260DD">
            <w:pPr>
              <w:pStyle w:val="BodyTextIndent3"/>
              <w:ind w:left="0" w:firstLine="0"/>
            </w:pPr>
          </w:p>
        </w:tc>
        <w:tc>
          <w:tcPr>
            <w:tcW w:w="2760" w:type="dxa"/>
          </w:tcPr>
          <w:p w14:paraId="5CDFB14E" w14:textId="77777777" w:rsidR="005260DD" w:rsidRDefault="005260DD">
            <w:pPr>
              <w:pStyle w:val="BodyTextIndent3"/>
              <w:ind w:left="0" w:firstLine="0"/>
            </w:pPr>
          </w:p>
        </w:tc>
      </w:tr>
    </w:tbl>
    <w:p w14:paraId="3B43C2EE" w14:textId="77777777" w:rsidR="005260DD" w:rsidRDefault="005260DD">
      <w:pPr>
        <w:ind w:left="720" w:hanging="720"/>
        <w:jc w:val="both"/>
      </w:pPr>
    </w:p>
    <w:p w14:paraId="3199F250" w14:textId="77777777" w:rsidR="005260DD" w:rsidRDefault="005260DD">
      <w:pPr>
        <w:pStyle w:val="BodyTextIndent3"/>
      </w:pPr>
      <w:r>
        <w:lastRenderedPageBreak/>
        <w:tab/>
        <w:t>Where any part of the above cover is</w:t>
      </w:r>
      <w:r w:rsidR="008A5DBB">
        <w:t xml:space="preserve"> provided</w:t>
      </w:r>
      <w:r>
        <w:t xml:space="preserve"> under a group policy, </w:t>
      </w:r>
      <w:r w:rsidR="008A5DBB">
        <w:t xml:space="preserve">please </w:t>
      </w:r>
      <w:r w:rsidR="00400836">
        <w:t>submit</w:t>
      </w:r>
      <w:r>
        <w:t xml:space="preserve"> a copy of that </w:t>
      </w:r>
      <w:r w:rsidR="003615F0">
        <w:t xml:space="preserve">policy </w:t>
      </w:r>
      <w:r w:rsidR="0021507D">
        <w:t xml:space="preserve">that identified </w:t>
      </w:r>
      <w:r w:rsidR="003615F0">
        <w:t>the Licensee(s) name(s) and</w:t>
      </w:r>
      <w:r w:rsidR="008A5DBB">
        <w:t xml:space="preserve"> the relevant excess</w:t>
      </w:r>
      <w:r>
        <w:t>.</w:t>
      </w:r>
    </w:p>
    <w:p w14:paraId="79F1B655" w14:textId="77777777" w:rsidR="005260DD" w:rsidRDefault="005260DD">
      <w:pPr>
        <w:ind w:left="720"/>
        <w:jc w:val="both"/>
      </w:pPr>
    </w:p>
    <w:p w14:paraId="48ECE1D3" w14:textId="77777777" w:rsidR="005260DD" w:rsidRDefault="005260DD">
      <w:pPr>
        <w:pStyle w:val="BodyText2"/>
        <w:ind w:left="720" w:hanging="720"/>
      </w:pPr>
      <w:r>
        <w:tab/>
        <w:t>If the answer is “no” to any of the points above</w:t>
      </w:r>
      <w:r w:rsidR="00BB2F66">
        <w:t xml:space="preserve"> </w:t>
      </w:r>
      <w:r w:rsidR="008A5DBB">
        <w:t xml:space="preserve">please </w:t>
      </w:r>
      <w:r w:rsidR="00BB2F66">
        <w:t>describe what self-insurance arrangements will be in place</w:t>
      </w:r>
      <w:r w:rsidR="00110171">
        <w:t xml:space="preserve"> and submit the Board’s confirmation</w:t>
      </w:r>
      <w:r w:rsidR="008A5DBB">
        <w:t xml:space="preserve"> that this arrangement is satisfactory</w:t>
      </w:r>
      <w:r w:rsidR="00110171">
        <w:t xml:space="preserve">, as may be required under the </w:t>
      </w:r>
      <w:r w:rsidR="008A5DBB">
        <w:t xml:space="preserve">relevant </w:t>
      </w:r>
      <w:r w:rsidR="00110171">
        <w:t>regulatory laws</w:t>
      </w:r>
      <w:r>
        <w:t>:</w:t>
      </w:r>
    </w:p>
    <w:p w14:paraId="42A03ABD" w14:textId="77777777" w:rsidR="005260DD" w:rsidRDefault="005260DD">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260DD" w14:paraId="735F8726" w14:textId="77777777">
        <w:trPr>
          <w:trHeight w:val="1134"/>
        </w:trPr>
        <w:tc>
          <w:tcPr>
            <w:tcW w:w="9000" w:type="dxa"/>
            <w:vAlign w:val="center"/>
          </w:tcPr>
          <w:p w14:paraId="17FA2B65" w14:textId="77777777" w:rsidR="005260DD" w:rsidRDefault="00C33EA4">
            <w:pPr>
              <w:pStyle w:val="BodyTextIndent3"/>
              <w:ind w:left="0" w:firstLine="0"/>
              <w:jc w:val="left"/>
            </w:pPr>
            <w:r>
              <w:rPr>
                <w:rFonts w:ascii="Arial" w:hAnsi="Arial"/>
                <w:sz w:val="20"/>
              </w:rPr>
              <w:fldChar w:fldCharType="begin">
                <w:ffData>
                  <w:name w:val="Text64"/>
                  <w:enabled/>
                  <w:calcOnExit w:val="0"/>
                  <w:textInput/>
                </w:ffData>
              </w:fldChar>
            </w:r>
            <w:bookmarkStart w:id="11" w:name="Text64"/>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1"/>
          </w:p>
        </w:tc>
      </w:tr>
    </w:tbl>
    <w:p w14:paraId="32D0A542" w14:textId="77777777" w:rsidR="005260DD" w:rsidRDefault="005260DD" w:rsidP="00BB2F66">
      <w:pPr>
        <w:ind w:left="720" w:hanging="720"/>
        <w:jc w:val="both"/>
      </w:pPr>
    </w:p>
    <w:p w14:paraId="0960908C" w14:textId="77777777" w:rsidR="005260DD" w:rsidRPr="00F87EEC" w:rsidRDefault="005260DD" w:rsidP="00F87EEC">
      <w:pPr>
        <w:pStyle w:val="Heading1"/>
        <w:tabs>
          <w:tab w:val="left" w:pos="1932"/>
        </w:tabs>
      </w:pPr>
      <w:r w:rsidRPr="00F87EEC">
        <w:t xml:space="preserve">SECTION </w:t>
      </w:r>
      <w:r w:rsidR="00BB2F66" w:rsidRPr="00F87EEC">
        <w:t>F</w:t>
      </w:r>
      <w:r w:rsidRPr="00F87EEC">
        <w:t>:</w:t>
      </w:r>
      <w:r w:rsidRPr="00F87EEC">
        <w:tab/>
      </w:r>
      <w:r w:rsidR="00BB2F66" w:rsidRPr="00F87EEC">
        <w:t>P</w:t>
      </w:r>
      <w:r w:rsidRPr="00F87EEC">
        <w:t>ROCEDURES</w:t>
      </w:r>
    </w:p>
    <w:p w14:paraId="58960DD8" w14:textId="77777777" w:rsidR="005260DD" w:rsidRDefault="005260DD">
      <w:pPr>
        <w:jc w:val="both"/>
      </w:pPr>
    </w:p>
    <w:p w14:paraId="0F9E0026" w14:textId="77777777" w:rsidR="005260DD" w:rsidRDefault="00BB2F66">
      <w:pPr>
        <w:jc w:val="both"/>
      </w:pPr>
      <w:r>
        <w:t xml:space="preserve">Will the procedures manuals currently in force at the Licensee(s) continue after the </w:t>
      </w:r>
      <w:r w:rsidR="00667CA7">
        <w:t xml:space="preserve">proposed </w:t>
      </w:r>
      <w:r w:rsidR="000077B5">
        <w:t>C</w:t>
      </w:r>
      <w:r>
        <w:t xml:space="preserve">hange of </w:t>
      </w:r>
      <w:r w:rsidR="000077B5">
        <w:t>C</w:t>
      </w:r>
      <w:r>
        <w:t>ontro</w:t>
      </w:r>
      <w:r w:rsidR="00667CA7">
        <w:t>l</w:t>
      </w:r>
      <w:r>
        <w:t>l</w:t>
      </w:r>
      <w:r w:rsidR="00667CA7">
        <w:t>er</w:t>
      </w:r>
      <w:r>
        <w:t xml:space="preserve"> </w:t>
      </w:r>
      <w:r w:rsidR="00667CA7">
        <w:t xml:space="preserve">with </w:t>
      </w:r>
      <w:r>
        <w:t xml:space="preserve">respect </w:t>
      </w:r>
      <w:r w:rsidR="00667CA7">
        <w:t>to</w:t>
      </w:r>
      <w:r w:rsidR="009B7396">
        <w:t xml:space="preserve"> the following?</w:t>
      </w:r>
    </w:p>
    <w:p w14:paraId="3B785BC4" w14:textId="77777777" w:rsidR="00667CA7" w:rsidRDefault="00667CA7">
      <w:pPr>
        <w:jc w:val="both"/>
      </w:pPr>
    </w:p>
    <w:p w14:paraId="13653D41" w14:textId="77777777" w:rsidR="005260DD" w:rsidRDefault="00EC097C">
      <w:pPr>
        <w:pStyle w:val="BodyTextIndent3"/>
        <w:jc w:val="left"/>
        <w:rPr>
          <w:b/>
        </w:rPr>
      </w:pPr>
      <w:r>
        <w:t>18</w:t>
      </w:r>
      <w:r w:rsidR="005260DD">
        <w:t>.</w:t>
      </w:r>
      <w:r w:rsidR="005260DD">
        <w:tab/>
      </w:r>
      <w:r w:rsidR="005260DD" w:rsidRPr="00BB2F66">
        <w:rPr>
          <w:b/>
        </w:rPr>
        <w:t>Anti-Money Laundering/Countering the Financing of Terrorism</w:t>
      </w:r>
    </w:p>
    <w:p w14:paraId="2DEBB24B" w14:textId="77777777" w:rsidR="00667CA7" w:rsidRDefault="00667CA7">
      <w:pPr>
        <w:pStyle w:val="BodyTextIndent3"/>
        <w:jc w:val="left"/>
      </w:pPr>
    </w:p>
    <w:p w14:paraId="4623AC41" w14:textId="77777777" w:rsidR="005260DD" w:rsidRDefault="0014527D">
      <w:pPr>
        <w:jc w:val="both"/>
      </w:pPr>
      <w:r>
        <w:tab/>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w:t>
      </w:r>
    </w:p>
    <w:p w14:paraId="61941E9D" w14:textId="77777777" w:rsidR="0014527D" w:rsidRDefault="0014527D">
      <w:pPr>
        <w:jc w:val="both"/>
      </w:pPr>
    </w:p>
    <w:p w14:paraId="0A67678C" w14:textId="77777777" w:rsidR="00BB2F66" w:rsidRDefault="00BB2F66" w:rsidP="00BB2F66">
      <w:pPr>
        <w:ind w:left="720"/>
        <w:jc w:val="both"/>
      </w:pPr>
      <w:r>
        <w:t xml:space="preserve">If </w:t>
      </w:r>
      <w:r w:rsidR="009B7396">
        <w:t>“N</w:t>
      </w:r>
      <w:r w:rsidR="00667CA7">
        <w:t>o</w:t>
      </w:r>
      <w:r w:rsidR="009B7396">
        <w:t>”</w:t>
      </w:r>
      <w:r>
        <w:t xml:space="preserve">, </w:t>
      </w:r>
      <w:r w:rsidR="00667CA7">
        <w:t xml:space="preserve">please </w:t>
      </w:r>
      <w:r>
        <w:t xml:space="preserve">submit </w:t>
      </w:r>
      <w:r w:rsidR="00667CA7">
        <w:t xml:space="preserve">your </w:t>
      </w:r>
      <w:r>
        <w:t xml:space="preserve">revised procedures. If group procedures are to be </w:t>
      </w:r>
      <w:r w:rsidR="0021507D">
        <w:t>adopted,</w:t>
      </w:r>
      <w:r>
        <w:t xml:space="preserve"> they must contain </w:t>
      </w:r>
      <w:r w:rsidR="00667CA7">
        <w:t xml:space="preserve">any </w:t>
      </w:r>
      <w:r>
        <w:t>supplementary procedures specific to the financial crime risks of the business of the Licensee(s)</w:t>
      </w:r>
      <w:r w:rsidR="00667CA7">
        <w:t xml:space="preserve"> being carried out in the Bailiwick of Guernsey</w:t>
      </w:r>
      <w:r>
        <w:t xml:space="preserve">. </w:t>
      </w:r>
    </w:p>
    <w:p w14:paraId="3BFC18A9" w14:textId="77777777" w:rsidR="00F64E31" w:rsidRDefault="00F64E31" w:rsidP="00BB2F66">
      <w:pPr>
        <w:ind w:left="720"/>
        <w:jc w:val="both"/>
      </w:pPr>
    </w:p>
    <w:p w14:paraId="514AEB14" w14:textId="77777777" w:rsidR="00F64E31" w:rsidRPr="00F64E31" w:rsidRDefault="00EC097C" w:rsidP="00F64E31">
      <w:pPr>
        <w:pStyle w:val="BodyTextIndent3"/>
        <w:jc w:val="left"/>
        <w:rPr>
          <w:b/>
        </w:rPr>
      </w:pPr>
      <w:r>
        <w:t>19</w:t>
      </w:r>
      <w:r w:rsidR="00F64E31">
        <w:t>.</w:t>
      </w:r>
      <w:r w:rsidR="00F64E31">
        <w:tab/>
      </w:r>
      <w:r w:rsidR="00F64E31" w:rsidRPr="00F64E31">
        <w:rPr>
          <w:b/>
        </w:rPr>
        <w:t xml:space="preserve">Compliance </w:t>
      </w:r>
    </w:p>
    <w:p w14:paraId="42293662" w14:textId="77777777" w:rsidR="00F64E31" w:rsidRDefault="00F64E31" w:rsidP="00F64E31">
      <w:pPr>
        <w:ind w:left="720"/>
        <w:jc w:val="both"/>
      </w:pPr>
    </w:p>
    <w:p w14:paraId="42181875" w14:textId="77777777" w:rsidR="00F64E31" w:rsidRDefault="0014527D" w:rsidP="00F64E31">
      <w:pPr>
        <w:ind w:left="720"/>
        <w:jc w:val="both"/>
      </w:pPr>
      <w:r>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w:t>
      </w:r>
    </w:p>
    <w:p w14:paraId="316F0597" w14:textId="77777777" w:rsidR="0014527D" w:rsidRDefault="0014527D" w:rsidP="00F64E31">
      <w:pPr>
        <w:ind w:left="720"/>
        <w:jc w:val="both"/>
      </w:pPr>
    </w:p>
    <w:p w14:paraId="0B363778" w14:textId="77777777" w:rsidR="00667CA7" w:rsidRDefault="00667CA7" w:rsidP="00667CA7">
      <w:pPr>
        <w:ind w:left="720"/>
        <w:jc w:val="both"/>
      </w:pPr>
      <w:r>
        <w:t xml:space="preserve">If </w:t>
      </w:r>
      <w:r w:rsidR="009B7396">
        <w:t>“N</w:t>
      </w:r>
      <w:r>
        <w:t>o</w:t>
      </w:r>
      <w:r w:rsidR="009B7396">
        <w:t>”</w:t>
      </w:r>
      <w:r>
        <w:t xml:space="preserve">, please submit your revised procedures. If group procedures are to be </w:t>
      </w:r>
      <w:r w:rsidR="0021507D">
        <w:t>adopted,</w:t>
      </w:r>
      <w:r>
        <w:t xml:space="preserve"> they must contain any supplementary procedures specific to the financial crime risks of the business of the Licensee(s) being carried out in the Bailiwick of Guernsey. </w:t>
      </w:r>
    </w:p>
    <w:p w14:paraId="39FAA041" w14:textId="77777777" w:rsidR="00BB2F66" w:rsidRDefault="00BB2F66">
      <w:pPr>
        <w:jc w:val="both"/>
      </w:pPr>
    </w:p>
    <w:p w14:paraId="5EE2B727" w14:textId="77777777" w:rsidR="005260DD" w:rsidRPr="00BB2F66" w:rsidRDefault="00EC097C">
      <w:pPr>
        <w:pStyle w:val="BodyTextIndent3"/>
      </w:pPr>
      <w:r>
        <w:t>20</w:t>
      </w:r>
      <w:r w:rsidR="005260DD">
        <w:t>.</w:t>
      </w:r>
      <w:r w:rsidR="005260DD">
        <w:tab/>
      </w:r>
      <w:r w:rsidR="00BB2F66" w:rsidRPr="00BB2F66">
        <w:rPr>
          <w:b/>
        </w:rPr>
        <w:t>D</w:t>
      </w:r>
      <w:r w:rsidR="005260DD" w:rsidRPr="00BB2F66">
        <w:rPr>
          <w:b/>
        </w:rPr>
        <w:t>isast</w:t>
      </w:r>
      <w:r w:rsidR="00BB2F66">
        <w:rPr>
          <w:b/>
        </w:rPr>
        <w:t>er recovery/business continuity</w:t>
      </w:r>
      <w:r w:rsidR="005260DD" w:rsidRPr="00BB2F66">
        <w:t xml:space="preserve"> </w:t>
      </w:r>
    </w:p>
    <w:p w14:paraId="3A992F55" w14:textId="77777777" w:rsidR="005260DD" w:rsidRDefault="005260DD">
      <w:pPr>
        <w:ind w:left="720"/>
        <w:jc w:val="both"/>
      </w:pPr>
    </w:p>
    <w:p w14:paraId="21B99364" w14:textId="77777777" w:rsidR="00F64E31" w:rsidRDefault="0014527D">
      <w:pPr>
        <w:ind w:left="720"/>
        <w:jc w:val="both"/>
      </w:pPr>
      <w:r>
        <w:t xml:space="preserve">Yes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 xml:space="preserve">  </w:t>
      </w:r>
    </w:p>
    <w:p w14:paraId="6758300D" w14:textId="77777777" w:rsidR="0014527D" w:rsidRDefault="0014527D">
      <w:pPr>
        <w:ind w:left="720"/>
        <w:jc w:val="both"/>
      </w:pPr>
    </w:p>
    <w:p w14:paraId="3D3862ED" w14:textId="77777777" w:rsidR="00F64E31" w:rsidRDefault="00667CA7" w:rsidP="00667CA7">
      <w:pPr>
        <w:ind w:left="720"/>
        <w:jc w:val="both"/>
      </w:pPr>
      <w:r>
        <w:t xml:space="preserve">If </w:t>
      </w:r>
      <w:r w:rsidR="009B7396">
        <w:t>“No”</w:t>
      </w:r>
      <w:r>
        <w:t xml:space="preserve">, please submit your revised procedures. If group procedures are to be </w:t>
      </w:r>
      <w:r w:rsidR="0021507D">
        <w:t>adopted,</w:t>
      </w:r>
      <w:r>
        <w:t xml:space="preserve"> they must contain any supplementary procedures specific to the financial crime risks of the business of the Licensee(s) being carried ou</w:t>
      </w:r>
      <w:r w:rsidR="00741550">
        <w:t>t in the Bailiwick of Guernsey.</w:t>
      </w:r>
    </w:p>
    <w:p w14:paraId="3737EFC5" w14:textId="77777777" w:rsidR="005260DD" w:rsidRDefault="005260DD" w:rsidP="00F64E31">
      <w:pPr>
        <w:pStyle w:val="BodyTextIndent3"/>
      </w:pPr>
      <w:r>
        <w:tab/>
      </w:r>
    </w:p>
    <w:p w14:paraId="77F631F4" w14:textId="77777777" w:rsidR="00F87EEC" w:rsidRDefault="00F87EEC" w:rsidP="00F64E31">
      <w:pPr>
        <w:pStyle w:val="BodyTextIndent3"/>
      </w:pPr>
    </w:p>
    <w:p w14:paraId="3AE7523B" w14:textId="77777777" w:rsidR="002E754E" w:rsidRDefault="002E754E" w:rsidP="00F64E31">
      <w:pPr>
        <w:pStyle w:val="BodyTextIndent3"/>
      </w:pPr>
    </w:p>
    <w:p w14:paraId="574A6D2F" w14:textId="77777777" w:rsidR="002E754E" w:rsidRDefault="002E754E" w:rsidP="00F64E31">
      <w:pPr>
        <w:pStyle w:val="BodyTextIndent3"/>
      </w:pPr>
    </w:p>
    <w:p w14:paraId="5D4B966A" w14:textId="77777777" w:rsidR="002E754E" w:rsidRDefault="002E754E" w:rsidP="00F64E31">
      <w:pPr>
        <w:pStyle w:val="BodyTextIndent3"/>
      </w:pPr>
    </w:p>
    <w:p w14:paraId="37D64164" w14:textId="77777777" w:rsidR="002E754E" w:rsidRDefault="002E754E" w:rsidP="00F64E31">
      <w:pPr>
        <w:pStyle w:val="BodyTextIndent3"/>
      </w:pPr>
    </w:p>
    <w:p w14:paraId="31976DD9" w14:textId="77777777" w:rsidR="002E754E" w:rsidRDefault="002E754E" w:rsidP="00F64E31">
      <w:pPr>
        <w:pStyle w:val="BodyTextIndent3"/>
      </w:pPr>
    </w:p>
    <w:p w14:paraId="195DF37A" w14:textId="77777777" w:rsidR="002E754E" w:rsidRDefault="002E754E" w:rsidP="00F64E31">
      <w:pPr>
        <w:pStyle w:val="BodyTextIndent3"/>
      </w:pPr>
    </w:p>
    <w:p w14:paraId="44525A66" w14:textId="77777777" w:rsidR="002E754E" w:rsidRDefault="002E754E" w:rsidP="00F64E31">
      <w:pPr>
        <w:pStyle w:val="BodyTextIndent3"/>
      </w:pPr>
    </w:p>
    <w:p w14:paraId="2662D50C" w14:textId="77777777" w:rsidR="002E754E" w:rsidRDefault="002E754E" w:rsidP="00F64E31">
      <w:pPr>
        <w:pStyle w:val="BodyTextIndent3"/>
      </w:pPr>
    </w:p>
    <w:p w14:paraId="3893E69B" w14:textId="77777777" w:rsidR="002E754E" w:rsidRDefault="002E754E" w:rsidP="00F64E31">
      <w:pPr>
        <w:pStyle w:val="BodyTextIndent3"/>
      </w:pPr>
    </w:p>
    <w:p w14:paraId="1D029975" w14:textId="77777777" w:rsidR="002E754E" w:rsidRDefault="002E754E" w:rsidP="00F64E31">
      <w:pPr>
        <w:pStyle w:val="BodyTextIndent3"/>
      </w:pPr>
    </w:p>
    <w:p w14:paraId="07C5EC7B" w14:textId="77777777" w:rsidR="005260DD" w:rsidRDefault="005260DD">
      <w:pPr>
        <w:pStyle w:val="Heading1"/>
      </w:pPr>
      <w:r>
        <w:lastRenderedPageBreak/>
        <w:t xml:space="preserve">SECTION </w:t>
      </w:r>
      <w:r w:rsidR="00F64E31">
        <w:t>G</w:t>
      </w:r>
      <w:r>
        <w:t>:</w:t>
      </w:r>
      <w:r>
        <w:tab/>
        <w:t>APPLICATION AND DECLARATION</w:t>
      </w:r>
    </w:p>
    <w:p w14:paraId="4F0DEF64" w14:textId="77777777" w:rsidR="005260DD" w:rsidRDefault="005260DD">
      <w:pPr>
        <w:jc w:val="both"/>
      </w:pPr>
    </w:p>
    <w:p w14:paraId="64A5BED2" w14:textId="77777777" w:rsidR="00F64E31" w:rsidRDefault="005260DD">
      <w:pPr>
        <w:jc w:val="both"/>
      </w:pPr>
      <w:r>
        <w:t xml:space="preserve">We </w:t>
      </w:r>
      <w:r w:rsidR="00667CA7">
        <w:t xml:space="preserve">are </w:t>
      </w:r>
      <w:r>
        <w:t>apply</w:t>
      </w:r>
      <w:r w:rsidR="00667CA7">
        <w:t>ing</w:t>
      </w:r>
      <w:r>
        <w:t xml:space="preserve"> </w:t>
      </w:r>
      <w:r w:rsidR="00D64B01">
        <w:t xml:space="preserve">for a </w:t>
      </w:r>
      <w:r w:rsidR="000077B5">
        <w:t>C</w:t>
      </w:r>
      <w:r w:rsidR="00D64B01">
        <w:t xml:space="preserve">hange of </w:t>
      </w:r>
      <w:r w:rsidR="000077B5">
        <w:t>C</w:t>
      </w:r>
      <w:r w:rsidR="00D64B01">
        <w:t xml:space="preserve">ontroller </w:t>
      </w:r>
      <w:r w:rsidR="00667CA7">
        <w:t xml:space="preserve">of </w:t>
      </w:r>
      <w:r w:rsidR="00092A71">
        <w:t xml:space="preserve">the Licensee(s) </w:t>
      </w:r>
      <w:r w:rsidR="00667CA7">
        <w:t xml:space="preserve">within the Bailiwick of Guernsey </w:t>
      </w:r>
      <w:r w:rsidR="00D64B01">
        <w:t xml:space="preserve">by those named in Section A of this application form </w:t>
      </w:r>
      <w:r>
        <w:t xml:space="preserve">under </w:t>
      </w:r>
      <w:r w:rsidR="00F64E31">
        <w:t>(</w:t>
      </w:r>
      <w:r w:rsidR="00F64E31" w:rsidRPr="00F64E31">
        <w:rPr>
          <w:i/>
        </w:rPr>
        <w:t xml:space="preserve">delete </w:t>
      </w:r>
      <w:r w:rsidR="00667CA7">
        <w:rPr>
          <w:i/>
        </w:rPr>
        <w:t xml:space="preserve">any </w:t>
      </w:r>
      <w:r w:rsidR="00092A71">
        <w:rPr>
          <w:i/>
        </w:rPr>
        <w:t xml:space="preserve">Law, </w:t>
      </w:r>
      <w:r w:rsidR="00F64E31" w:rsidRPr="00F64E31">
        <w:rPr>
          <w:i/>
        </w:rPr>
        <w:t>which do</w:t>
      </w:r>
      <w:r w:rsidR="00092A71">
        <w:rPr>
          <w:i/>
        </w:rPr>
        <w:t>es</w:t>
      </w:r>
      <w:r w:rsidR="00F64E31" w:rsidRPr="00F64E31">
        <w:rPr>
          <w:i/>
        </w:rPr>
        <w:t xml:space="preserve"> not apply</w:t>
      </w:r>
      <w:r w:rsidR="00F64E31">
        <w:t xml:space="preserve">): </w:t>
      </w:r>
    </w:p>
    <w:p w14:paraId="459662EB" w14:textId="77777777" w:rsidR="00F64E31" w:rsidRDefault="00F64E31" w:rsidP="00F64E31">
      <w:pPr>
        <w:numPr>
          <w:ilvl w:val="0"/>
          <w:numId w:val="32"/>
        </w:numPr>
        <w:jc w:val="both"/>
      </w:pPr>
      <w:r>
        <w:t xml:space="preserve">Section 14 of the </w:t>
      </w:r>
      <w:r w:rsidR="00F37BBC">
        <w:t>R</w:t>
      </w:r>
      <w:r>
        <w:t xml:space="preserve">egulation of Fiduciaries, Administration Business and Company Directors, </w:t>
      </w:r>
      <w:r w:rsidR="00D328DB">
        <w:t>etc</w:t>
      </w:r>
      <w:r>
        <w:t xml:space="preserve"> (Bailiwick of Guernsey) Law, 20</w:t>
      </w:r>
      <w:r w:rsidR="00A464EA">
        <w:t>20</w:t>
      </w:r>
      <w:r>
        <w:t>;</w:t>
      </w:r>
    </w:p>
    <w:p w14:paraId="355DA90A" w14:textId="77777777" w:rsidR="00F64E31" w:rsidRDefault="00F37BBC" w:rsidP="00F64E31">
      <w:pPr>
        <w:numPr>
          <w:ilvl w:val="0"/>
          <w:numId w:val="32"/>
        </w:numPr>
        <w:jc w:val="both"/>
      </w:pPr>
      <w:r>
        <w:t xml:space="preserve">Section </w:t>
      </w:r>
      <w:r w:rsidR="0040173B">
        <w:t>40</w:t>
      </w:r>
      <w:r>
        <w:t xml:space="preserve"> of t</w:t>
      </w:r>
      <w:r w:rsidR="00F64E31">
        <w:t xml:space="preserve">he Protection of Investors (Bailiwick of Guernsey) Law, </w:t>
      </w:r>
      <w:r w:rsidR="00A464EA">
        <w:t>2020</w:t>
      </w:r>
      <w:r w:rsidR="00F64E31">
        <w:t xml:space="preserve"> </w:t>
      </w:r>
    </w:p>
    <w:p w14:paraId="652AAC0A" w14:textId="77777777" w:rsidR="00F64E31" w:rsidRDefault="00F37BBC" w:rsidP="00F64E31">
      <w:pPr>
        <w:numPr>
          <w:ilvl w:val="0"/>
          <w:numId w:val="32"/>
        </w:numPr>
        <w:jc w:val="both"/>
      </w:pPr>
      <w:r>
        <w:t>Section 25 of the</w:t>
      </w:r>
      <w:r w:rsidR="00F64E31">
        <w:t xml:space="preserve"> Insurance Business (Bailiwick of Guernsey) Law, 2002, as amended; </w:t>
      </w:r>
    </w:p>
    <w:p w14:paraId="3116D972" w14:textId="500DBDC8" w:rsidR="00F64E31" w:rsidRPr="00DD2EF0" w:rsidRDefault="00F37BBC" w:rsidP="00F64E31">
      <w:pPr>
        <w:numPr>
          <w:ilvl w:val="0"/>
          <w:numId w:val="32"/>
        </w:numPr>
        <w:jc w:val="both"/>
      </w:pPr>
      <w:r w:rsidRPr="00DD2EF0">
        <w:t>Section</w:t>
      </w:r>
      <w:r w:rsidR="0013043A" w:rsidRPr="00DD2EF0">
        <w:t xml:space="preserve"> </w:t>
      </w:r>
      <w:r w:rsidRPr="00DD2EF0">
        <w:t>3</w:t>
      </w:r>
      <w:r w:rsidR="00CD7E7E" w:rsidRPr="00DD2EF0">
        <w:t>7</w:t>
      </w:r>
      <w:r w:rsidRPr="00DD2EF0">
        <w:t xml:space="preserve"> of t</w:t>
      </w:r>
      <w:r w:rsidR="00F64E31" w:rsidRPr="00DD2EF0">
        <w:t>he Insurance Managers and Insurance Intermediaries (Bailiwick of Guernsey) Law, 2002, as amended;</w:t>
      </w:r>
    </w:p>
    <w:p w14:paraId="3A36901A" w14:textId="35C474A4" w:rsidR="00925293" w:rsidRPr="00DD2EF0" w:rsidRDefault="00925293" w:rsidP="00F64E31">
      <w:pPr>
        <w:numPr>
          <w:ilvl w:val="0"/>
          <w:numId w:val="32"/>
        </w:numPr>
        <w:jc w:val="both"/>
      </w:pPr>
      <w:r w:rsidRPr="00DD2EF0">
        <w:t xml:space="preserve">Section 43 of the Lending, Credit and Finance (Bailiwick of Guernsey) Law, 2022 </w:t>
      </w:r>
    </w:p>
    <w:p w14:paraId="54A0ADC6" w14:textId="77777777" w:rsidR="005260DD" w:rsidRDefault="005260DD">
      <w:pPr>
        <w:jc w:val="both"/>
      </w:pPr>
    </w:p>
    <w:p w14:paraId="33376A16" w14:textId="77777777" w:rsidR="005260DD" w:rsidRDefault="005260DD">
      <w:pPr>
        <w:jc w:val="both"/>
      </w:pPr>
      <w:r>
        <w:t xml:space="preserve">We declare that the information </w:t>
      </w:r>
      <w:r w:rsidR="00667CA7">
        <w:t xml:space="preserve">provided </w:t>
      </w:r>
      <w:r>
        <w:t>with</w:t>
      </w:r>
      <w:r w:rsidR="00667CA7">
        <w:t>in</w:t>
      </w:r>
      <w:r>
        <w:t xml:space="preserve"> this application </w:t>
      </w:r>
      <w:r w:rsidR="00092A71">
        <w:t>(</w:t>
      </w:r>
      <w:r w:rsidR="00667CA7">
        <w:t>and supp</w:t>
      </w:r>
      <w:r w:rsidR="00092A71">
        <w:t>lementary attachments)</w:t>
      </w:r>
      <w:r w:rsidR="00667CA7">
        <w:t xml:space="preserve"> </w:t>
      </w:r>
      <w:r>
        <w:t xml:space="preserve">is complete and correct to the best of our knowledge and belief and that we are aware of no other facts </w:t>
      </w:r>
      <w:r w:rsidR="00667CA7">
        <w:t>in rela</w:t>
      </w:r>
      <w:r w:rsidR="00D9355F">
        <w:t>ti</w:t>
      </w:r>
      <w:r w:rsidR="00667CA7">
        <w:t xml:space="preserve">on to this </w:t>
      </w:r>
      <w:r w:rsidR="000077B5">
        <w:t>C</w:t>
      </w:r>
      <w:r w:rsidR="00667CA7">
        <w:t>hange of</w:t>
      </w:r>
      <w:r w:rsidR="00D9355F">
        <w:t xml:space="preserve"> </w:t>
      </w:r>
      <w:r w:rsidR="000077B5">
        <w:t>C</w:t>
      </w:r>
      <w:r w:rsidR="00D9355F">
        <w:t>ontroller of</w:t>
      </w:r>
      <w:r>
        <w:t xml:space="preserve"> which the Commission should be aware.  We undertake to inform the Commission promptly of any material </w:t>
      </w:r>
      <w:r w:rsidR="00D9355F">
        <w:t xml:space="preserve">changes </w:t>
      </w:r>
      <w:r>
        <w:t>to the application</w:t>
      </w:r>
      <w:r w:rsidR="0021507D">
        <w:t xml:space="preserve"> that</w:t>
      </w:r>
      <w:r>
        <w:t xml:space="preserve"> occur before </w:t>
      </w:r>
      <w:r w:rsidR="00D9355F">
        <w:t xml:space="preserve">a Commission decision has </w:t>
      </w:r>
      <w:r>
        <w:t>been determined.</w:t>
      </w:r>
    </w:p>
    <w:p w14:paraId="6FED89B5" w14:textId="77777777" w:rsidR="00D3148D" w:rsidRDefault="00D3148D">
      <w:pPr>
        <w:jc w:val="both"/>
      </w:pPr>
    </w:p>
    <w:p w14:paraId="06C8DC0B" w14:textId="77777777" w:rsidR="00D3148D" w:rsidRDefault="00D3148D">
      <w:pPr>
        <w:jc w:val="both"/>
      </w:pPr>
      <w:r>
        <w:t xml:space="preserve">We confirm that the </w:t>
      </w:r>
      <w:r w:rsidR="00F37BBC">
        <w:t xml:space="preserve">Licensee(s) as referred to in Section B of this application form </w:t>
      </w:r>
      <w:r w:rsidR="00110171">
        <w:t xml:space="preserve">(and any continuation sheet) </w:t>
      </w:r>
      <w:r w:rsidR="00F37BBC">
        <w:t>will continue to</w:t>
      </w:r>
      <w:r>
        <w:t xml:space="preserve"> meet the Minimum Criteria </w:t>
      </w:r>
      <w:r w:rsidR="0021507D">
        <w:t>f</w:t>
      </w:r>
      <w:r>
        <w:t xml:space="preserve">or Licensing under </w:t>
      </w:r>
      <w:r w:rsidR="00F37BBC">
        <w:t xml:space="preserve">the </w:t>
      </w:r>
      <w:r w:rsidR="00D9355F">
        <w:t xml:space="preserve">relevant </w:t>
      </w:r>
      <w:r w:rsidR="00F37BBC">
        <w:t>s</w:t>
      </w:r>
      <w:r>
        <w:t>chedule</w:t>
      </w:r>
      <w:r w:rsidR="00F37BBC">
        <w:t>s</w:t>
      </w:r>
      <w:r>
        <w:t xml:space="preserve"> to the </w:t>
      </w:r>
      <w:r w:rsidR="00F37BBC">
        <w:t>regulatory l</w:t>
      </w:r>
      <w:r>
        <w:t>aw</w:t>
      </w:r>
      <w:r w:rsidR="00F37BBC">
        <w:t>(s) referred to above</w:t>
      </w:r>
      <w:r>
        <w:t>.</w:t>
      </w:r>
    </w:p>
    <w:p w14:paraId="62AE4C10" w14:textId="77777777" w:rsidR="005260DD" w:rsidRDefault="005260DD">
      <w:pPr>
        <w:jc w:val="both"/>
      </w:pPr>
    </w:p>
    <w:p w14:paraId="53A8F93F" w14:textId="77777777" w:rsidR="005260DD" w:rsidRDefault="00D9355F">
      <w:pPr>
        <w:jc w:val="both"/>
      </w:pPr>
      <w:r>
        <w:rPr>
          <w:bCs/>
        </w:rPr>
        <w:t>F</w:t>
      </w:r>
      <w:r w:rsidR="005260DD">
        <w:rPr>
          <w:bCs/>
        </w:rPr>
        <w:t>urther</w:t>
      </w:r>
      <w:r>
        <w:rPr>
          <w:bCs/>
        </w:rPr>
        <w:t>more</w:t>
      </w:r>
      <w:r w:rsidR="00092A71">
        <w:rPr>
          <w:bCs/>
        </w:rPr>
        <w:t>,</w:t>
      </w:r>
      <w:r w:rsidR="005260DD">
        <w:rPr>
          <w:bCs/>
        </w:rPr>
        <w:t xml:space="preserve"> </w:t>
      </w:r>
      <w:r>
        <w:rPr>
          <w:bCs/>
        </w:rPr>
        <w:t xml:space="preserve">we </w:t>
      </w:r>
      <w:r w:rsidR="005260DD">
        <w:rPr>
          <w:bCs/>
        </w:rPr>
        <w:t xml:space="preserve">undertake that </w:t>
      </w:r>
      <w:r>
        <w:rPr>
          <w:bCs/>
        </w:rPr>
        <w:t>f</w:t>
      </w:r>
      <w:r w:rsidR="005260DD">
        <w:rPr>
          <w:bCs/>
        </w:rPr>
        <w:t xml:space="preserve">or as long as the </w:t>
      </w:r>
      <w:r w:rsidR="00F37BBC">
        <w:rPr>
          <w:bCs/>
        </w:rPr>
        <w:t>Licensee(s) remain licensed</w:t>
      </w:r>
      <w:r w:rsidR="005260DD">
        <w:rPr>
          <w:bCs/>
        </w:rPr>
        <w:t xml:space="preserve"> under the </w:t>
      </w:r>
      <w:r w:rsidR="00F37BBC">
        <w:rPr>
          <w:bCs/>
        </w:rPr>
        <w:t xml:space="preserve">regulatory </w:t>
      </w:r>
      <w:r w:rsidR="00092A71">
        <w:rPr>
          <w:bCs/>
        </w:rPr>
        <w:t>L</w:t>
      </w:r>
      <w:r w:rsidR="005260DD">
        <w:rPr>
          <w:bCs/>
        </w:rPr>
        <w:t>aw</w:t>
      </w:r>
      <w:r w:rsidR="00F37BBC">
        <w:rPr>
          <w:bCs/>
        </w:rPr>
        <w:t xml:space="preserve">(s) referred to above </w:t>
      </w:r>
      <w:r w:rsidR="005260DD">
        <w:rPr>
          <w:bCs/>
        </w:rPr>
        <w:t xml:space="preserve">or under any subsequent legislation, we will notify the Commission or its successors of any material changes </w:t>
      </w:r>
      <w:r>
        <w:rPr>
          <w:bCs/>
        </w:rPr>
        <w:t xml:space="preserve">in </w:t>
      </w:r>
      <w:r w:rsidR="005260DD">
        <w:rPr>
          <w:bCs/>
        </w:rPr>
        <w:t>compliance with any notification, rule</w:t>
      </w:r>
      <w:r>
        <w:rPr>
          <w:bCs/>
        </w:rPr>
        <w:t>s</w:t>
      </w:r>
      <w:r w:rsidR="005260DD">
        <w:rPr>
          <w:bCs/>
        </w:rPr>
        <w:t xml:space="preserve"> or regulations under the </w:t>
      </w:r>
      <w:r w:rsidR="00071930">
        <w:rPr>
          <w:bCs/>
        </w:rPr>
        <w:t>regulatory l</w:t>
      </w:r>
      <w:r w:rsidR="005260DD">
        <w:rPr>
          <w:bCs/>
        </w:rPr>
        <w:t>aw</w:t>
      </w:r>
      <w:r>
        <w:rPr>
          <w:bCs/>
        </w:rPr>
        <w:t>(s</w:t>
      </w:r>
      <w:r w:rsidR="00E93AEB">
        <w:rPr>
          <w:bCs/>
        </w:rPr>
        <w:t>).</w:t>
      </w:r>
    </w:p>
    <w:p w14:paraId="146ED442" w14:textId="77777777" w:rsidR="005260DD" w:rsidRDefault="005260DD">
      <w:pPr>
        <w:jc w:val="both"/>
      </w:pPr>
    </w:p>
    <w:p w14:paraId="7AD1B0CE" w14:textId="77777777" w:rsidR="005260DD" w:rsidRDefault="005260DD" w:rsidP="00D14253">
      <w:pPr>
        <w:jc w:val="both"/>
      </w:pPr>
      <w:r>
        <w:t xml:space="preserve">We </w:t>
      </w:r>
      <w:r w:rsidR="00F37BBC">
        <w:t xml:space="preserve">undertake to remit the relevant fee to </w:t>
      </w:r>
      <w:r>
        <w:t>the Guernsey</w:t>
      </w:r>
      <w:r w:rsidR="00F37BBC">
        <w:t xml:space="preserve"> Financial Services Commission, when the amount </w:t>
      </w:r>
      <w:r w:rsidR="00071930">
        <w:t>is</w:t>
      </w:r>
      <w:r w:rsidR="00F37BBC">
        <w:t xml:space="preserve"> confirmed by Authorisations, </w:t>
      </w:r>
      <w:r>
        <w:t xml:space="preserve">in accordance with the relevant fees regulations, details of which are available on the Commission’s website at </w:t>
      </w:r>
      <w:hyperlink r:id="rId22" w:history="1">
        <w:r w:rsidR="00D14253" w:rsidRPr="0059444E">
          <w:rPr>
            <w:rStyle w:val="Hyperlink"/>
          </w:rPr>
          <w:t>www.gfsc.gg</w:t>
        </w:r>
      </w:hyperlink>
      <w:r>
        <w:t>.</w:t>
      </w:r>
    </w:p>
    <w:p w14:paraId="5978BDF4" w14:textId="77777777" w:rsidR="00D14253" w:rsidRDefault="00D14253" w:rsidP="00D14253">
      <w:pPr>
        <w:jc w:val="both"/>
      </w:pPr>
    </w:p>
    <w:tbl>
      <w:tblPr>
        <w:tblW w:w="0" w:type="auto"/>
        <w:tblLayout w:type="fixed"/>
        <w:tblLook w:val="0000" w:firstRow="0" w:lastRow="0" w:firstColumn="0" w:lastColumn="0" w:noHBand="0" w:noVBand="0"/>
      </w:tblPr>
      <w:tblGrid>
        <w:gridCol w:w="3828"/>
        <w:gridCol w:w="6111"/>
      </w:tblGrid>
      <w:tr w:rsidR="005260DD" w14:paraId="3A4C0E87" w14:textId="77777777">
        <w:trPr>
          <w:cantSplit/>
          <w:trHeight w:val="454"/>
        </w:trPr>
        <w:tc>
          <w:tcPr>
            <w:tcW w:w="9939" w:type="dxa"/>
            <w:gridSpan w:val="2"/>
            <w:vAlign w:val="center"/>
          </w:tcPr>
          <w:p w14:paraId="081C21DF" w14:textId="77777777" w:rsidR="005260DD" w:rsidRDefault="00EB5A2A" w:rsidP="00D9355F">
            <w:r>
              <w:t xml:space="preserve">Authorised signatory </w:t>
            </w:r>
            <w:r w:rsidR="005260DD">
              <w:t xml:space="preserve">of </w:t>
            </w:r>
            <w:r w:rsidR="00F37BBC">
              <w:t>Licensee</w:t>
            </w:r>
            <w:r w:rsidR="00D9355F">
              <w:t xml:space="preserve"> or its</w:t>
            </w:r>
            <w:r w:rsidR="00F37BBC">
              <w:t xml:space="preserve"> </w:t>
            </w:r>
            <w:r>
              <w:t>a</w:t>
            </w:r>
            <w:r w:rsidR="00F37BBC">
              <w:t>dministering/</w:t>
            </w:r>
            <w:r>
              <w:t>m</w:t>
            </w:r>
            <w:r w:rsidR="00F37BBC">
              <w:t>anaging entity</w:t>
            </w:r>
            <w:r w:rsidR="005260DD">
              <w:t>:</w:t>
            </w:r>
            <w:r w:rsidR="005260DD">
              <w:tab/>
            </w:r>
          </w:p>
        </w:tc>
      </w:tr>
      <w:tr w:rsidR="005260DD" w14:paraId="389839F7" w14:textId="77777777">
        <w:trPr>
          <w:trHeight w:val="113"/>
        </w:trPr>
        <w:tc>
          <w:tcPr>
            <w:tcW w:w="3828" w:type="dxa"/>
            <w:vAlign w:val="center"/>
          </w:tcPr>
          <w:p w14:paraId="12D61275" w14:textId="77777777" w:rsidR="005260DD" w:rsidRDefault="005260DD">
            <w:pPr>
              <w:rPr>
                <w:sz w:val="8"/>
              </w:rPr>
            </w:pPr>
          </w:p>
        </w:tc>
        <w:tc>
          <w:tcPr>
            <w:tcW w:w="6111" w:type="dxa"/>
            <w:tcBorders>
              <w:bottom w:val="single" w:sz="4" w:space="0" w:color="auto"/>
            </w:tcBorders>
            <w:vAlign w:val="center"/>
          </w:tcPr>
          <w:p w14:paraId="398EDBEF" w14:textId="77777777" w:rsidR="005260DD" w:rsidRDefault="005260DD">
            <w:pPr>
              <w:rPr>
                <w:sz w:val="8"/>
              </w:rPr>
            </w:pPr>
          </w:p>
        </w:tc>
      </w:tr>
      <w:tr w:rsidR="005260DD" w14:paraId="6A826CBB" w14:textId="77777777">
        <w:trPr>
          <w:trHeight w:val="454"/>
        </w:trPr>
        <w:tc>
          <w:tcPr>
            <w:tcW w:w="3828" w:type="dxa"/>
            <w:tcBorders>
              <w:right w:val="single" w:sz="4" w:space="0" w:color="auto"/>
            </w:tcBorders>
            <w:vAlign w:val="center"/>
          </w:tcPr>
          <w:p w14:paraId="42F47FEA" w14:textId="77777777" w:rsidR="005260DD" w:rsidRDefault="005260DD">
            <w:pPr>
              <w:pStyle w:val="Header"/>
              <w:tabs>
                <w:tab w:val="clear" w:pos="4153"/>
                <w:tab w:val="clear" w:pos="8306"/>
              </w:tabs>
            </w:pPr>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38DBFCEA" w14:textId="77777777" w:rsidR="005260DD" w:rsidRDefault="00C33EA4">
            <w:pPr>
              <w:pStyle w:val="BodyTextIndent3"/>
              <w:ind w:left="0" w:firstLine="0"/>
              <w:jc w:val="left"/>
            </w:pPr>
            <w:r>
              <w:rPr>
                <w:rFonts w:ascii="Arial" w:hAnsi="Arial"/>
                <w:sz w:val="20"/>
              </w:rPr>
              <w:fldChar w:fldCharType="begin">
                <w:ffData>
                  <w:name w:val="Text82"/>
                  <w:enabled/>
                  <w:calcOnExit w:val="0"/>
                  <w:textInput/>
                </w:ffData>
              </w:fldChar>
            </w:r>
            <w:bookmarkStart w:id="12" w:name="Text82"/>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2"/>
          </w:p>
        </w:tc>
      </w:tr>
      <w:tr w:rsidR="005260DD" w14:paraId="3B2FCA77" w14:textId="77777777">
        <w:trPr>
          <w:trHeight w:val="113"/>
        </w:trPr>
        <w:tc>
          <w:tcPr>
            <w:tcW w:w="3828" w:type="dxa"/>
            <w:vAlign w:val="center"/>
          </w:tcPr>
          <w:p w14:paraId="289225F7" w14:textId="77777777" w:rsidR="005260DD" w:rsidRDefault="005260DD">
            <w:pPr>
              <w:rPr>
                <w:sz w:val="8"/>
              </w:rPr>
            </w:pPr>
          </w:p>
        </w:tc>
        <w:tc>
          <w:tcPr>
            <w:tcW w:w="6111" w:type="dxa"/>
            <w:tcBorders>
              <w:top w:val="single" w:sz="4" w:space="0" w:color="auto"/>
              <w:bottom w:val="single" w:sz="4" w:space="0" w:color="auto"/>
            </w:tcBorders>
            <w:vAlign w:val="center"/>
          </w:tcPr>
          <w:p w14:paraId="09C73B04" w14:textId="77777777" w:rsidR="005260DD" w:rsidRDefault="005260DD">
            <w:pPr>
              <w:rPr>
                <w:sz w:val="8"/>
              </w:rPr>
            </w:pPr>
          </w:p>
        </w:tc>
      </w:tr>
      <w:tr w:rsidR="005260DD" w14:paraId="55EC9E96" w14:textId="77777777">
        <w:trPr>
          <w:trHeight w:val="454"/>
        </w:trPr>
        <w:tc>
          <w:tcPr>
            <w:tcW w:w="3828" w:type="dxa"/>
            <w:tcBorders>
              <w:right w:val="single" w:sz="4" w:space="0" w:color="auto"/>
            </w:tcBorders>
            <w:vAlign w:val="center"/>
          </w:tcPr>
          <w:p w14:paraId="3377120B" w14:textId="77777777" w:rsidR="005260DD" w:rsidRDefault="005260DD">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79FC0F87" w14:textId="77777777" w:rsidR="005260DD" w:rsidRDefault="005260DD">
            <w:pPr>
              <w:pStyle w:val="Header"/>
              <w:tabs>
                <w:tab w:val="clear" w:pos="4153"/>
                <w:tab w:val="clear" w:pos="8306"/>
              </w:tabs>
            </w:pPr>
          </w:p>
        </w:tc>
      </w:tr>
      <w:tr w:rsidR="005260DD" w14:paraId="291A3463" w14:textId="77777777">
        <w:trPr>
          <w:trHeight w:val="113"/>
        </w:trPr>
        <w:tc>
          <w:tcPr>
            <w:tcW w:w="3828" w:type="dxa"/>
            <w:vAlign w:val="center"/>
          </w:tcPr>
          <w:p w14:paraId="718CB3BC" w14:textId="77777777" w:rsidR="005260DD" w:rsidRDefault="005260DD">
            <w:pPr>
              <w:rPr>
                <w:sz w:val="8"/>
              </w:rPr>
            </w:pPr>
          </w:p>
        </w:tc>
        <w:tc>
          <w:tcPr>
            <w:tcW w:w="6111" w:type="dxa"/>
            <w:tcBorders>
              <w:top w:val="single" w:sz="4" w:space="0" w:color="auto"/>
              <w:bottom w:val="single" w:sz="4" w:space="0" w:color="auto"/>
            </w:tcBorders>
            <w:vAlign w:val="center"/>
          </w:tcPr>
          <w:p w14:paraId="3DD82BEF" w14:textId="77777777" w:rsidR="005260DD" w:rsidRDefault="005260DD">
            <w:pPr>
              <w:rPr>
                <w:sz w:val="8"/>
              </w:rPr>
            </w:pPr>
          </w:p>
        </w:tc>
      </w:tr>
      <w:tr w:rsidR="005260DD" w14:paraId="33B28269" w14:textId="77777777">
        <w:trPr>
          <w:trHeight w:val="454"/>
        </w:trPr>
        <w:tc>
          <w:tcPr>
            <w:tcW w:w="3828" w:type="dxa"/>
            <w:tcBorders>
              <w:right w:val="single" w:sz="4" w:space="0" w:color="auto"/>
            </w:tcBorders>
            <w:vAlign w:val="center"/>
          </w:tcPr>
          <w:p w14:paraId="6D587528" w14:textId="77777777" w:rsidR="005260DD" w:rsidRDefault="005260DD">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75936C66" w14:textId="77777777" w:rsidR="005260DD" w:rsidRDefault="00C33EA4">
            <w:pPr>
              <w:pStyle w:val="BodyTextIndent3"/>
              <w:ind w:left="0" w:firstLine="0"/>
              <w:jc w:val="left"/>
            </w:pPr>
            <w:r>
              <w:rPr>
                <w:rFonts w:ascii="Arial" w:hAnsi="Arial"/>
                <w:sz w:val="20"/>
              </w:rPr>
              <w:fldChar w:fldCharType="begin">
                <w:ffData>
                  <w:name w:val="Text83"/>
                  <w:enabled/>
                  <w:calcOnExit w:val="0"/>
                  <w:textInput>
                    <w:format w:val="UPPERCASE"/>
                  </w:textInput>
                </w:ffData>
              </w:fldChar>
            </w:r>
            <w:bookmarkStart w:id="13" w:name="Text83"/>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3"/>
          </w:p>
        </w:tc>
      </w:tr>
      <w:tr w:rsidR="005260DD" w14:paraId="2F1DE813" w14:textId="77777777">
        <w:trPr>
          <w:trHeight w:val="113"/>
        </w:trPr>
        <w:tc>
          <w:tcPr>
            <w:tcW w:w="3828" w:type="dxa"/>
            <w:vAlign w:val="center"/>
          </w:tcPr>
          <w:p w14:paraId="6241CBA3" w14:textId="77777777" w:rsidR="005260DD" w:rsidRDefault="005260DD">
            <w:pPr>
              <w:rPr>
                <w:sz w:val="8"/>
              </w:rPr>
            </w:pPr>
          </w:p>
        </w:tc>
        <w:tc>
          <w:tcPr>
            <w:tcW w:w="6111" w:type="dxa"/>
            <w:tcBorders>
              <w:top w:val="single" w:sz="4" w:space="0" w:color="auto"/>
              <w:bottom w:val="single" w:sz="4" w:space="0" w:color="auto"/>
            </w:tcBorders>
            <w:vAlign w:val="center"/>
          </w:tcPr>
          <w:p w14:paraId="112E0FB9" w14:textId="77777777" w:rsidR="005260DD" w:rsidRDefault="005260DD">
            <w:pPr>
              <w:rPr>
                <w:sz w:val="8"/>
              </w:rPr>
            </w:pPr>
          </w:p>
        </w:tc>
      </w:tr>
      <w:tr w:rsidR="005260DD" w14:paraId="1B2368BB" w14:textId="77777777">
        <w:trPr>
          <w:trHeight w:val="454"/>
        </w:trPr>
        <w:tc>
          <w:tcPr>
            <w:tcW w:w="3828" w:type="dxa"/>
            <w:tcBorders>
              <w:right w:val="single" w:sz="4" w:space="0" w:color="auto"/>
            </w:tcBorders>
            <w:vAlign w:val="center"/>
          </w:tcPr>
          <w:p w14:paraId="295CFFC3" w14:textId="77777777" w:rsidR="005260DD" w:rsidRDefault="005260DD">
            <w:r>
              <w:t>Date:</w:t>
            </w:r>
          </w:p>
        </w:tc>
        <w:tc>
          <w:tcPr>
            <w:tcW w:w="6111" w:type="dxa"/>
            <w:tcBorders>
              <w:top w:val="single" w:sz="4" w:space="0" w:color="auto"/>
              <w:left w:val="single" w:sz="4" w:space="0" w:color="auto"/>
              <w:bottom w:val="single" w:sz="4" w:space="0" w:color="auto"/>
              <w:right w:val="single" w:sz="4" w:space="0" w:color="auto"/>
            </w:tcBorders>
            <w:vAlign w:val="center"/>
          </w:tcPr>
          <w:p w14:paraId="6FCCB407" w14:textId="77777777" w:rsidR="005260DD" w:rsidRDefault="005677B3">
            <w:r>
              <w:t>DD/MM/YY</w:t>
            </w:r>
          </w:p>
        </w:tc>
      </w:tr>
      <w:tr w:rsidR="005260DD" w14:paraId="0E7B21A3" w14:textId="77777777">
        <w:trPr>
          <w:trHeight w:val="227"/>
        </w:trPr>
        <w:tc>
          <w:tcPr>
            <w:tcW w:w="3828" w:type="dxa"/>
            <w:vAlign w:val="center"/>
          </w:tcPr>
          <w:p w14:paraId="38758EE6" w14:textId="77777777" w:rsidR="005260DD" w:rsidRDefault="005260DD"/>
        </w:tc>
        <w:tc>
          <w:tcPr>
            <w:tcW w:w="6111" w:type="dxa"/>
            <w:tcBorders>
              <w:top w:val="single" w:sz="4" w:space="0" w:color="auto"/>
            </w:tcBorders>
            <w:vAlign w:val="center"/>
          </w:tcPr>
          <w:p w14:paraId="10F7D38A" w14:textId="77777777" w:rsidR="005260DD" w:rsidRDefault="005260DD"/>
        </w:tc>
      </w:tr>
      <w:tr w:rsidR="005260DD" w14:paraId="7372EA5E" w14:textId="77777777">
        <w:trPr>
          <w:cantSplit/>
          <w:trHeight w:val="454"/>
        </w:trPr>
        <w:tc>
          <w:tcPr>
            <w:tcW w:w="9939" w:type="dxa"/>
            <w:gridSpan w:val="2"/>
            <w:vAlign w:val="center"/>
          </w:tcPr>
          <w:p w14:paraId="24C62F27" w14:textId="77777777" w:rsidR="00F37BBC" w:rsidRDefault="00EB5A2A" w:rsidP="00F37BBC">
            <w:r>
              <w:t>B</w:t>
            </w:r>
            <w:r w:rsidR="00F37BBC">
              <w:t>oard member of acquiring body corporate authorised to sign on behalf of all applicants</w:t>
            </w:r>
            <w:r w:rsidR="005260DD">
              <w:t>:</w:t>
            </w:r>
          </w:p>
          <w:p w14:paraId="620BA2D7" w14:textId="77777777" w:rsidR="005260DD" w:rsidRDefault="00F37BBC" w:rsidP="00F37BBC">
            <w:r>
              <w:t>(</w:t>
            </w:r>
            <w:r w:rsidR="00D64B01" w:rsidRPr="00D64B01">
              <w:rPr>
                <w:i/>
              </w:rPr>
              <w:t>as appropriate</w:t>
            </w:r>
            <w:r w:rsidR="00D64B01">
              <w:t>)</w:t>
            </w:r>
            <w:r w:rsidR="005260DD">
              <w:tab/>
            </w:r>
          </w:p>
        </w:tc>
      </w:tr>
      <w:tr w:rsidR="005260DD" w14:paraId="6AF732F0" w14:textId="77777777">
        <w:trPr>
          <w:trHeight w:val="113"/>
        </w:trPr>
        <w:tc>
          <w:tcPr>
            <w:tcW w:w="3828" w:type="dxa"/>
            <w:vAlign w:val="center"/>
          </w:tcPr>
          <w:p w14:paraId="1A96174E" w14:textId="77777777" w:rsidR="005260DD" w:rsidRDefault="005260DD">
            <w:pPr>
              <w:rPr>
                <w:sz w:val="8"/>
              </w:rPr>
            </w:pPr>
          </w:p>
        </w:tc>
        <w:tc>
          <w:tcPr>
            <w:tcW w:w="6111" w:type="dxa"/>
            <w:tcBorders>
              <w:bottom w:val="single" w:sz="4" w:space="0" w:color="auto"/>
            </w:tcBorders>
            <w:vAlign w:val="center"/>
          </w:tcPr>
          <w:p w14:paraId="0B08C842" w14:textId="77777777" w:rsidR="005260DD" w:rsidRDefault="005260DD">
            <w:pPr>
              <w:rPr>
                <w:sz w:val="8"/>
              </w:rPr>
            </w:pPr>
          </w:p>
        </w:tc>
      </w:tr>
      <w:tr w:rsidR="005260DD" w14:paraId="2C6AA6E0" w14:textId="77777777">
        <w:trPr>
          <w:trHeight w:val="454"/>
        </w:trPr>
        <w:tc>
          <w:tcPr>
            <w:tcW w:w="3828" w:type="dxa"/>
            <w:tcBorders>
              <w:right w:val="single" w:sz="4" w:space="0" w:color="auto"/>
            </w:tcBorders>
            <w:vAlign w:val="center"/>
          </w:tcPr>
          <w:p w14:paraId="286A0C69" w14:textId="77777777" w:rsidR="005260DD" w:rsidRDefault="005260DD">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076AEF4A" w14:textId="77777777" w:rsidR="005260DD" w:rsidRDefault="00C33EA4">
            <w:pPr>
              <w:pStyle w:val="BodyTextIndent3"/>
              <w:ind w:left="0" w:firstLine="0"/>
              <w:jc w:val="left"/>
            </w:pPr>
            <w:r>
              <w:rPr>
                <w:rFonts w:ascii="Arial" w:hAnsi="Arial"/>
                <w:sz w:val="20"/>
              </w:rPr>
              <w:fldChar w:fldCharType="begin">
                <w:ffData>
                  <w:name w:val="Text84"/>
                  <w:enabled/>
                  <w:calcOnExit w:val="0"/>
                  <w:textInput/>
                </w:ffData>
              </w:fldChar>
            </w:r>
            <w:bookmarkStart w:id="14" w:name="Text84"/>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4"/>
          </w:p>
        </w:tc>
      </w:tr>
      <w:tr w:rsidR="005260DD" w14:paraId="24E1F826" w14:textId="77777777">
        <w:trPr>
          <w:trHeight w:val="113"/>
        </w:trPr>
        <w:tc>
          <w:tcPr>
            <w:tcW w:w="3828" w:type="dxa"/>
            <w:vAlign w:val="center"/>
          </w:tcPr>
          <w:p w14:paraId="1290B3AC" w14:textId="77777777" w:rsidR="005260DD" w:rsidRDefault="005260DD">
            <w:pPr>
              <w:rPr>
                <w:sz w:val="8"/>
              </w:rPr>
            </w:pPr>
          </w:p>
        </w:tc>
        <w:tc>
          <w:tcPr>
            <w:tcW w:w="6111" w:type="dxa"/>
            <w:tcBorders>
              <w:top w:val="single" w:sz="4" w:space="0" w:color="auto"/>
              <w:bottom w:val="single" w:sz="4" w:space="0" w:color="auto"/>
            </w:tcBorders>
            <w:vAlign w:val="center"/>
          </w:tcPr>
          <w:p w14:paraId="54498E39" w14:textId="77777777" w:rsidR="005260DD" w:rsidRDefault="005260DD">
            <w:pPr>
              <w:rPr>
                <w:sz w:val="8"/>
              </w:rPr>
            </w:pPr>
          </w:p>
        </w:tc>
      </w:tr>
      <w:tr w:rsidR="005260DD" w14:paraId="422E79D9" w14:textId="77777777">
        <w:trPr>
          <w:trHeight w:val="454"/>
        </w:trPr>
        <w:tc>
          <w:tcPr>
            <w:tcW w:w="3828" w:type="dxa"/>
            <w:tcBorders>
              <w:right w:val="single" w:sz="4" w:space="0" w:color="auto"/>
            </w:tcBorders>
            <w:vAlign w:val="center"/>
          </w:tcPr>
          <w:p w14:paraId="0BF9A2AC" w14:textId="77777777" w:rsidR="005260DD" w:rsidRDefault="005260DD">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02E2644C" w14:textId="77777777" w:rsidR="005260DD" w:rsidRDefault="005260DD"/>
        </w:tc>
      </w:tr>
      <w:tr w:rsidR="005260DD" w14:paraId="3D0CB346" w14:textId="77777777">
        <w:trPr>
          <w:trHeight w:val="113"/>
        </w:trPr>
        <w:tc>
          <w:tcPr>
            <w:tcW w:w="3828" w:type="dxa"/>
            <w:vAlign w:val="center"/>
          </w:tcPr>
          <w:p w14:paraId="0C054331" w14:textId="77777777" w:rsidR="005260DD" w:rsidRDefault="005260DD">
            <w:pPr>
              <w:rPr>
                <w:sz w:val="8"/>
              </w:rPr>
            </w:pPr>
          </w:p>
        </w:tc>
        <w:tc>
          <w:tcPr>
            <w:tcW w:w="6111" w:type="dxa"/>
            <w:tcBorders>
              <w:top w:val="single" w:sz="4" w:space="0" w:color="auto"/>
              <w:bottom w:val="single" w:sz="4" w:space="0" w:color="auto"/>
            </w:tcBorders>
            <w:vAlign w:val="center"/>
          </w:tcPr>
          <w:p w14:paraId="40EF729C" w14:textId="77777777" w:rsidR="005260DD" w:rsidRDefault="005260DD">
            <w:pPr>
              <w:rPr>
                <w:sz w:val="8"/>
              </w:rPr>
            </w:pPr>
          </w:p>
        </w:tc>
      </w:tr>
      <w:tr w:rsidR="005260DD" w14:paraId="2DA5821B" w14:textId="77777777">
        <w:trPr>
          <w:trHeight w:val="454"/>
        </w:trPr>
        <w:tc>
          <w:tcPr>
            <w:tcW w:w="3828" w:type="dxa"/>
            <w:tcBorders>
              <w:right w:val="single" w:sz="4" w:space="0" w:color="auto"/>
            </w:tcBorders>
            <w:vAlign w:val="center"/>
          </w:tcPr>
          <w:p w14:paraId="2B464DC9" w14:textId="77777777" w:rsidR="005260DD" w:rsidRDefault="005260DD">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4322EB31" w14:textId="77777777" w:rsidR="005260DD" w:rsidRDefault="00C33EA4">
            <w:pPr>
              <w:pStyle w:val="BodyTextIndent3"/>
              <w:ind w:left="0" w:firstLine="0"/>
              <w:jc w:val="left"/>
            </w:pPr>
            <w:r>
              <w:rPr>
                <w:rFonts w:ascii="Arial" w:hAnsi="Arial"/>
                <w:sz w:val="20"/>
              </w:rPr>
              <w:fldChar w:fldCharType="begin">
                <w:ffData>
                  <w:name w:val="Text85"/>
                  <w:enabled/>
                  <w:calcOnExit w:val="0"/>
                  <w:textInput>
                    <w:format w:val="UPPERCASE"/>
                  </w:textInput>
                </w:ffData>
              </w:fldChar>
            </w:r>
            <w:bookmarkStart w:id="15" w:name="Text85"/>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5"/>
          </w:p>
        </w:tc>
      </w:tr>
      <w:tr w:rsidR="005260DD" w14:paraId="7AC06777" w14:textId="77777777">
        <w:trPr>
          <w:trHeight w:val="113"/>
        </w:trPr>
        <w:tc>
          <w:tcPr>
            <w:tcW w:w="3828" w:type="dxa"/>
            <w:vAlign w:val="center"/>
          </w:tcPr>
          <w:p w14:paraId="417D0E57" w14:textId="77777777" w:rsidR="005260DD" w:rsidRDefault="005260DD">
            <w:pPr>
              <w:rPr>
                <w:sz w:val="8"/>
              </w:rPr>
            </w:pPr>
          </w:p>
        </w:tc>
        <w:tc>
          <w:tcPr>
            <w:tcW w:w="6111" w:type="dxa"/>
            <w:tcBorders>
              <w:top w:val="single" w:sz="4" w:space="0" w:color="auto"/>
              <w:bottom w:val="single" w:sz="4" w:space="0" w:color="auto"/>
            </w:tcBorders>
            <w:vAlign w:val="center"/>
          </w:tcPr>
          <w:p w14:paraId="759BF2D9" w14:textId="77777777" w:rsidR="005260DD" w:rsidRDefault="005260DD">
            <w:pPr>
              <w:rPr>
                <w:sz w:val="8"/>
              </w:rPr>
            </w:pPr>
          </w:p>
        </w:tc>
      </w:tr>
      <w:tr w:rsidR="005260DD" w14:paraId="128D7DF4" w14:textId="77777777">
        <w:trPr>
          <w:trHeight w:val="454"/>
        </w:trPr>
        <w:tc>
          <w:tcPr>
            <w:tcW w:w="3828" w:type="dxa"/>
            <w:tcBorders>
              <w:right w:val="single" w:sz="4" w:space="0" w:color="auto"/>
            </w:tcBorders>
            <w:vAlign w:val="center"/>
          </w:tcPr>
          <w:p w14:paraId="424E2B27" w14:textId="77777777" w:rsidR="005260DD" w:rsidRDefault="005260DD">
            <w:r>
              <w:t>Date:</w:t>
            </w:r>
          </w:p>
        </w:tc>
        <w:tc>
          <w:tcPr>
            <w:tcW w:w="6111" w:type="dxa"/>
            <w:tcBorders>
              <w:top w:val="single" w:sz="4" w:space="0" w:color="auto"/>
              <w:left w:val="single" w:sz="4" w:space="0" w:color="auto"/>
              <w:bottom w:val="single" w:sz="4" w:space="0" w:color="auto"/>
              <w:right w:val="single" w:sz="4" w:space="0" w:color="auto"/>
            </w:tcBorders>
            <w:vAlign w:val="center"/>
          </w:tcPr>
          <w:p w14:paraId="4BDA58CD" w14:textId="77777777" w:rsidR="005260DD" w:rsidRDefault="005677B3">
            <w:r>
              <w:t>DD/MM/YY</w:t>
            </w:r>
          </w:p>
        </w:tc>
      </w:tr>
    </w:tbl>
    <w:p w14:paraId="5925A612" w14:textId="77777777" w:rsidR="00D64B01" w:rsidRDefault="00D64B01">
      <w:pPr>
        <w:ind w:left="720" w:hanging="720"/>
        <w:jc w:val="both"/>
        <w:rPr>
          <w:b/>
          <w:bCs/>
        </w:rPr>
      </w:pPr>
    </w:p>
    <w:p w14:paraId="1460F5BB" w14:textId="77777777" w:rsidR="005260DD" w:rsidRDefault="00D328DB">
      <w:pPr>
        <w:ind w:left="720" w:hanging="720"/>
        <w:jc w:val="both"/>
        <w:rPr>
          <w:b/>
          <w:bCs/>
        </w:rPr>
      </w:pPr>
      <w:r>
        <w:rPr>
          <w:b/>
          <w:bCs/>
        </w:rPr>
        <w:t>Advisory Statement</w:t>
      </w:r>
      <w:r w:rsidR="005260DD">
        <w:rPr>
          <w:b/>
          <w:bCs/>
        </w:rPr>
        <w:t>:</w:t>
      </w:r>
    </w:p>
    <w:p w14:paraId="66BFBDB4" w14:textId="77777777" w:rsidR="005260DD" w:rsidRDefault="005260DD">
      <w:pPr>
        <w:ind w:left="720" w:hanging="720"/>
        <w:jc w:val="both"/>
      </w:pPr>
    </w:p>
    <w:p w14:paraId="64DD9A20" w14:textId="77777777" w:rsidR="00172B87" w:rsidRDefault="00172B87" w:rsidP="00172B87">
      <w:pPr>
        <w:keepNext/>
        <w:jc w:val="both"/>
        <w:rPr>
          <w:b/>
          <w:bCs/>
        </w:rPr>
      </w:pPr>
      <w:r>
        <w:rPr>
          <w:b/>
          <w:bCs/>
        </w:rPr>
        <w:t>The Data Protection (Bailiwick of Guernsey) Law, 2017</w:t>
      </w:r>
    </w:p>
    <w:p w14:paraId="246EA182" w14:textId="77777777" w:rsidR="00172B87" w:rsidRDefault="00172B87" w:rsidP="00172B87">
      <w:pPr>
        <w:jc w:val="both"/>
      </w:pPr>
      <w: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23" w:history="1">
        <w:r>
          <w:rPr>
            <w:rStyle w:val="Hyperlink"/>
          </w:rPr>
          <w:t>www.gfsc.gg/data-protection</w:t>
        </w:r>
      </w:hyperlink>
    </w:p>
    <w:p w14:paraId="4336B093" w14:textId="77777777" w:rsidR="000470DC" w:rsidRDefault="00F87EEC">
      <w:pPr>
        <w:rPr>
          <w:b/>
          <w:bCs/>
          <w:sz w:val="28"/>
        </w:rPr>
      </w:pPr>
      <w:r>
        <w:rPr>
          <w:b/>
          <w:bCs/>
          <w:sz w:val="28"/>
        </w:rPr>
        <w:br w:type="page"/>
      </w:r>
    </w:p>
    <w:p w14:paraId="2420C1A9" w14:textId="77777777" w:rsidR="005260DD" w:rsidRDefault="00D328DB">
      <w:pPr>
        <w:rPr>
          <w:b/>
          <w:bCs/>
          <w:sz w:val="28"/>
        </w:rPr>
      </w:pPr>
      <w:r>
        <w:rPr>
          <w:b/>
          <w:bCs/>
          <w:sz w:val="28"/>
        </w:rPr>
        <w:lastRenderedPageBreak/>
        <w:t>Notes</w:t>
      </w:r>
    </w:p>
    <w:p w14:paraId="17B22419" w14:textId="77777777" w:rsidR="005260DD" w:rsidRDefault="005260DD">
      <w:pPr>
        <w:jc w:val="both"/>
      </w:pPr>
    </w:p>
    <w:p w14:paraId="281F934C" w14:textId="77777777" w:rsidR="005260DD" w:rsidRDefault="005260DD">
      <w:pPr>
        <w:ind w:left="1440" w:hanging="1440"/>
        <w:jc w:val="both"/>
      </w:pPr>
      <w:r w:rsidRPr="00D83845">
        <w:rPr>
          <w:b/>
          <w:bCs/>
          <w:sz w:val="28"/>
        </w:rPr>
        <w:t xml:space="preserve">Note </w:t>
      </w:r>
      <w:r w:rsidR="00D64B01">
        <w:rPr>
          <w:b/>
          <w:bCs/>
          <w:sz w:val="28"/>
        </w:rPr>
        <w:t>1</w:t>
      </w:r>
      <w:r w:rsidRPr="00D83845">
        <w:rPr>
          <w:b/>
          <w:bCs/>
          <w:sz w:val="28"/>
        </w:rPr>
        <w:t>:</w:t>
      </w:r>
      <w:r w:rsidRPr="00D83845">
        <w:rPr>
          <w:b/>
          <w:bCs/>
          <w:sz w:val="28"/>
        </w:rPr>
        <w:tab/>
      </w:r>
      <w:r w:rsidRPr="00D83845">
        <w:t>“Director” includes a shadow direc</w:t>
      </w:r>
      <w:r w:rsidR="004645AD" w:rsidRPr="00D83845">
        <w:t>tor as defined by section 132</w:t>
      </w:r>
      <w:r w:rsidRPr="00D83845">
        <w:t xml:space="preserve"> of the Companies </w:t>
      </w:r>
      <w:r w:rsidR="004645AD" w:rsidRPr="00D83845">
        <w:t>(Guernsey) Law, 2008.</w:t>
      </w:r>
    </w:p>
    <w:p w14:paraId="5E6297A2" w14:textId="77777777" w:rsidR="005260DD" w:rsidRDefault="005260DD">
      <w:pPr>
        <w:ind w:left="1440" w:hanging="1440"/>
        <w:jc w:val="both"/>
      </w:pPr>
    </w:p>
    <w:p w14:paraId="07601791" w14:textId="77777777" w:rsidR="005260DD" w:rsidRDefault="00D64B01">
      <w:pPr>
        <w:ind w:left="1440" w:hanging="1440"/>
        <w:jc w:val="both"/>
      </w:pPr>
      <w:r>
        <w:rPr>
          <w:b/>
          <w:bCs/>
          <w:sz w:val="28"/>
        </w:rPr>
        <w:t>Note 2</w:t>
      </w:r>
      <w:r w:rsidR="005260DD">
        <w:rPr>
          <w:b/>
          <w:bCs/>
          <w:sz w:val="28"/>
        </w:rPr>
        <w:t>:</w:t>
      </w:r>
      <w:r w:rsidR="005260DD">
        <w:rPr>
          <w:b/>
          <w:bCs/>
          <w:sz w:val="28"/>
        </w:rPr>
        <w:tab/>
      </w:r>
      <w:r w:rsidR="005260DD">
        <w:t>“Manager” means an employee who, under the immediate control of the directors, is responsible for the conduct of the business of the Applicant.</w:t>
      </w:r>
    </w:p>
    <w:p w14:paraId="0C74D6DE" w14:textId="77777777" w:rsidR="005260DD" w:rsidRDefault="005260DD">
      <w:pPr>
        <w:ind w:left="1440" w:hanging="1440"/>
        <w:jc w:val="both"/>
      </w:pPr>
    </w:p>
    <w:p w14:paraId="7963B72C" w14:textId="77777777" w:rsidR="005260DD" w:rsidRDefault="005260DD">
      <w:pPr>
        <w:ind w:left="1440" w:hanging="1440"/>
        <w:jc w:val="both"/>
      </w:pPr>
      <w:r>
        <w:rPr>
          <w:b/>
          <w:bCs/>
          <w:sz w:val="28"/>
        </w:rPr>
        <w:t xml:space="preserve">Note </w:t>
      </w:r>
      <w:r w:rsidR="00D64B01">
        <w:rPr>
          <w:b/>
          <w:bCs/>
          <w:sz w:val="28"/>
        </w:rPr>
        <w:t>3</w:t>
      </w:r>
      <w:r>
        <w:rPr>
          <w:b/>
          <w:bCs/>
          <w:sz w:val="28"/>
        </w:rPr>
        <w:t>:</w:t>
      </w:r>
      <w:r>
        <w:rPr>
          <w:b/>
          <w:bCs/>
          <w:sz w:val="28"/>
        </w:rPr>
        <w:tab/>
      </w:r>
      <w:r>
        <w:t>“Group” in relation to a body corporate, means that body corporate, any other body corporate</w:t>
      </w:r>
      <w:r w:rsidR="00A05C81">
        <w:t>,</w:t>
      </w:r>
      <w:r>
        <w:t xml:space="preserve"> which is its holding company or subsidiary and any other body corporate</w:t>
      </w:r>
      <w:r w:rsidR="00A05C81">
        <w:t>,</w:t>
      </w:r>
      <w:r>
        <w:t xml:space="preserve"> which is a subsidiary of that holding company.  For the purposes of this definition</w:t>
      </w:r>
      <w:r w:rsidR="00A05C81">
        <w:t>,</w:t>
      </w:r>
      <w:r>
        <w:t xml:space="preserve"> “subsidiary” and “holding company” are to be construed in accordance with Schedule </w:t>
      </w:r>
      <w:r w:rsidR="00D475E5">
        <w:t>3</w:t>
      </w:r>
      <w:r>
        <w:t xml:space="preserve"> of the Banking Supervision (Bailiwick of Guernsey) Law, </w:t>
      </w:r>
      <w:r w:rsidR="00D475E5">
        <w:t>2020</w:t>
      </w:r>
      <w:r>
        <w:t>.</w:t>
      </w:r>
    </w:p>
    <w:p w14:paraId="0176F97E" w14:textId="77777777" w:rsidR="005260DD" w:rsidRDefault="005260DD">
      <w:pPr>
        <w:ind w:left="1440" w:hanging="1440"/>
        <w:jc w:val="both"/>
      </w:pPr>
    </w:p>
    <w:p w14:paraId="4C4DF678" w14:textId="7E20F8B8" w:rsidR="00A05C81" w:rsidRDefault="005260DD" w:rsidP="00A05C81">
      <w:pPr>
        <w:ind w:left="1440" w:hanging="1440"/>
        <w:jc w:val="both"/>
        <w:rPr>
          <w:bCs/>
        </w:rPr>
      </w:pPr>
      <w:r>
        <w:rPr>
          <w:b/>
          <w:bCs/>
          <w:sz w:val="28"/>
        </w:rPr>
        <w:t xml:space="preserve">Note </w:t>
      </w:r>
      <w:r w:rsidR="00D64B01">
        <w:rPr>
          <w:b/>
          <w:bCs/>
          <w:sz w:val="28"/>
        </w:rPr>
        <w:t>4</w:t>
      </w:r>
      <w:r>
        <w:rPr>
          <w:b/>
          <w:bCs/>
          <w:sz w:val="28"/>
        </w:rPr>
        <w:t>:</w:t>
      </w:r>
      <w:r>
        <w:rPr>
          <w:b/>
          <w:bCs/>
          <w:sz w:val="28"/>
        </w:rPr>
        <w:tab/>
      </w:r>
      <w:r w:rsidR="00D328DB" w:rsidRPr="00D328DB">
        <w:rPr>
          <w:b/>
          <w:bCs/>
        </w:rPr>
        <w:t>“</w:t>
      </w:r>
      <w:r w:rsidR="00D328DB" w:rsidRPr="00D328DB">
        <w:rPr>
          <w:bCs/>
        </w:rPr>
        <w:t>Controller”, for the purposes of this application</w:t>
      </w:r>
      <w:r w:rsidR="00C44D7B">
        <w:rPr>
          <w:bCs/>
        </w:rPr>
        <w:t xml:space="preserve"> </w:t>
      </w:r>
      <w:r w:rsidR="00092A71">
        <w:rPr>
          <w:bCs/>
        </w:rPr>
        <w:t xml:space="preserve">has the same meaning as </w:t>
      </w:r>
      <w:r w:rsidR="00A05C81">
        <w:rPr>
          <w:bCs/>
        </w:rPr>
        <w:t>defined</w:t>
      </w:r>
      <w:r w:rsidR="006A6F3F">
        <w:rPr>
          <w:bCs/>
        </w:rPr>
        <w:t xml:space="preserve"> </w:t>
      </w:r>
      <w:r w:rsidR="00BA4145">
        <w:rPr>
          <w:bCs/>
        </w:rPr>
        <w:t>in</w:t>
      </w:r>
      <w:r w:rsidR="00A05C81">
        <w:rPr>
          <w:bCs/>
        </w:rPr>
        <w:t xml:space="preserve"> the “Interpretation” </w:t>
      </w:r>
      <w:r w:rsidR="009269FA">
        <w:rPr>
          <w:bCs/>
        </w:rPr>
        <w:t xml:space="preserve">or </w:t>
      </w:r>
      <w:r w:rsidR="00A05C81">
        <w:rPr>
          <w:bCs/>
        </w:rPr>
        <w:t xml:space="preserve">“Glossary of Expressions” of the </w:t>
      </w:r>
      <w:r w:rsidR="006B623A">
        <w:rPr>
          <w:bCs/>
        </w:rPr>
        <w:t>respective</w:t>
      </w:r>
      <w:r w:rsidR="00A05C81">
        <w:rPr>
          <w:bCs/>
        </w:rPr>
        <w:t xml:space="preserve"> regulatory Laws:</w:t>
      </w:r>
    </w:p>
    <w:p w14:paraId="65F52D10" w14:textId="77777777" w:rsidR="00A05C81" w:rsidRDefault="006B623A" w:rsidP="00A05C81">
      <w:pPr>
        <w:numPr>
          <w:ilvl w:val="0"/>
          <w:numId w:val="32"/>
        </w:numPr>
        <w:ind w:left="1800"/>
        <w:jc w:val="both"/>
      </w:pPr>
      <w:r>
        <w:t>T</w:t>
      </w:r>
      <w:r w:rsidR="00A05C81">
        <w:t>he Regulation of Fiduciaries, Administration Business and Company Directors, etc (Bailiwick of Guernsey) Law, 20</w:t>
      </w:r>
      <w:r w:rsidR="00D475E5">
        <w:t>20</w:t>
      </w:r>
      <w:r w:rsidR="00A05C81">
        <w:t>;</w:t>
      </w:r>
    </w:p>
    <w:p w14:paraId="09CEB175" w14:textId="77777777" w:rsidR="00A05C81" w:rsidRDefault="006B623A" w:rsidP="00A05C81">
      <w:pPr>
        <w:numPr>
          <w:ilvl w:val="0"/>
          <w:numId w:val="32"/>
        </w:numPr>
        <w:ind w:left="1800"/>
        <w:jc w:val="both"/>
      </w:pPr>
      <w:r>
        <w:t>T</w:t>
      </w:r>
      <w:r w:rsidR="00A05C81">
        <w:t xml:space="preserve">he Protection of Investors (Bailiwick of Guernsey) Law, </w:t>
      </w:r>
      <w:r w:rsidR="00D475E5">
        <w:t>2020</w:t>
      </w:r>
      <w:r w:rsidR="00A05C81">
        <w:t xml:space="preserve"> </w:t>
      </w:r>
    </w:p>
    <w:p w14:paraId="597A8588" w14:textId="77777777" w:rsidR="00A05C81" w:rsidRDefault="006B623A" w:rsidP="00A05C81">
      <w:pPr>
        <w:numPr>
          <w:ilvl w:val="0"/>
          <w:numId w:val="32"/>
        </w:numPr>
        <w:ind w:left="1800"/>
        <w:jc w:val="both"/>
      </w:pPr>
      <w:r>
        <w:t>T</w:t>
      </w:r>
      <w:r w:rsidR="00A05C81">
        <w:t xml:space="preserve">he Insurance Business (Bailiwick of Guernsey) Law, 2002, as amended; </w:t>
      </w:r>
    </w:p>
    <w:p w14:paraId="4C619CCE" w14:textId="1B091C53" w:rsidR="00A05C81" w:rsidRDefault="006B623A" w:rsidP="00A05C81">
      <w:pPr>
        <w:numPr>
          <w:ilvl w:val="0"/>
          <w:numId w:val="32"/>
        </w:numPr>
        <w:ind w:left="1800"/>
        <w:jc w:val="both"/>
      </w:pPr>
      <w:r>
        <w:t>T</w:t>
      </w:r>
      <w:r w:rsidR="00A05C81">
        <w:t>he Insurance Managers and Insurance Intermediaries (Bailiwick of Guernsey) Law, 2002, as amended;</w:t>
      </w:r>
    </w:p>
    <w:p w14:paraId="47906129" w14:textId="2BA8E132" w:rsidR="00FF3DA2" w:rsidRDefault="00FF3DA2" w:rsidP="00A05C81">
      <w:pPr>
        <w:numPr>
          <w:ilvl w:val="0"/>
          <w:numId w:val="32"/>
        </w:numPr>
        <w:ind w:left="1800"/>
        <w:jc w:val="both"/>
      </w:pPr>
      <w:r>
        <w:t>T</w:t>
      </w:r>
      <w:r w:rsidRPr="00DD2EF0">
        <w:t>he Lending, Credit and Finance (Bailiwick of Guernsey) Law, 2022</w:t>
      </w:r>
    </w:p>
    <w:p w14:paraId="08C2D1A8" w14:textId="01A486B7" w:rsidR="00B7670E" w:rsidRDefault="00297955" w:rsidP="00F13A07">
      <w:pPr>
        <w:ind w:left="2880" w:hanging="1440"/>
        <w:jc w:val="both"/>
      </w:pPr>
      <w:r>
        <w:rPr>
          <w:bCs/>
        </w:rPr>
        <w:t xml:space="preserve"> </w:t>
      </w:r>
    </w:p>
    <w:sectPr w:rsidR="00B7670E" w:rsidSect="00005A09">
      <w:headerReference w:type="default" r:id="rId24"/>
      <w:footerReference w:type="default" r:id="rId25"/>
      <w:pgSz w:w="11906" w:h="16838" w:code="9"/>
      <w:pgMar w:top="539" w:right="1106" w:bottom="73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AD2C" w14:textId="77777777" w:rsidR="005570EE" w:rsidRDefault="005570EE">
      <w:r>
        <w:separator/>
      </w:r>
    </w:p>
  </w:endnote>
  <w:endnote w:type="continuationSeparator" w:id="0">
    <w:p w14:paraId="4284E9A9" w14:textId="77777777" w:rsidR="005570EE" w:rsidRDefault="0055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B83C" w14:textId="77777777" w:rsidR="00FA338D" w:rsidRDefault="00FA338D">
    <w:pPr>
      <w:pStyle w:val="Footer"/>
      <w:jc w:val="center"/>
      <w:rPr>
        <w:b/>
        <w:bCs/>
        <w:sz w:val="20"/>
      </w:rPr>
    </w:pPr>
    <w:r>
      <w:rPr>
        <w:b/>
        <w:bCs/>
        <w:sz w:val="20"/>
        <w:lang w:val="en-US"/>
      </w:rPr>
      <w:t xml:space="preserve">Page </w:t>
    </w:r>
    <w:r>
      <w:rPr>
        <w:b/>
        <w:bCs/>
        <w:sz w:val="20"/>
        <w:lang w:val="en-US"/>
      </w:rPr>
      <w:fldChar w:fldCharType="begin"/>
    </w:r>
    <w:r>
      <w:rPr>
        <w:b/>
        <w:bCs/>
        <w:sz w:val="20"/>
        <w:lang w:val="en-US"/>
      </w:rPr>
      <w:instrText xml:space="preserve"> PAGE </w:instrText>
    </w:r>
    <w:r>
      <w:rPr>
        <w:b/>
        <w:bCs/>
        <w:sz w:val="20"/>
        <w:lang w:val="en-US"/>
      </w:rPr>
      <w:fldChar w:fldCharType="separate"/>
    </w:r>
    <w:r w:rsidR="005677B3">
      <w:rPr>
        <w:b/>
        <w:bCs/>
        <w:noProof/>
        <w:sz w:val="20"/>
        <w:lang w:val="en-US"/>
      </w:rPr>
      <w:t>13</w:t>
    </w:r>
    <w:r>
      <w:rPr>
        <w:b/>
        <w:bCs/>
        <w:sz w:val="20"/>
        <w:lang w:val="en-US"/>
      </w:rPr>
      <w:fldChar w:fldCharType="end"/>
    </w:r>
    <w:r>
      <w:rPr>
        <w:b/>
        <w:bCs/>
        <w:sz w:val="20"/>
        <w:lang w:val="en-US"/>
      </w:rPr>
      <w:t xml:space="preserve"> of </w:t>
    </w:r>
    <w:r>
      <w:rPr>
        <w:b/>
        <w:bCs/>
        <w:sz w:val="20"/>
        <w:lang w:val="en-US"/>
      </w:rPr>
      <w:fldChar w:fldCharType="begin"/>
    </w:r>
    <w:r>
      <w:rPr>
        <w:b/>
        <w:bCs/>
        <w:sz w:val="20"/>
        <w:lang w:val="en-US"/>
      </w:rPr>
      <w:instrText xml:space="preserve"> NUMPAGES </w:instrText>
    </w:r>
    <w:r>
      <w:rPr>
        <w:b/>
        <w:bCs/>
        <w:sz w:val="20"/>
        <w:lang w:val="en-US"/>
      </w:rPr>
      <w:fldChar w:fldCharType="separate"/>
    </w:r>
    <w:r w:rsidR="005677B3">
      <w:rPr>
        <w:b/>
        <w:bCs/>
        <w:noProof/>
        <w:sz w:val="20"/>
        <w:lang w:val="en-US"/>
      </w:rPr>
      <w:t>13</w:t>
    </w:r>
    <w:r>
      <w:rP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82F0" w14:textId="77777777" w:rsidR="005570EE" w:rsidRDefault="005570EE">
      <w:r>
        <w:separator/>
      </w:r>
    </w:p>
  </w:footnote>
  <w:footnote w:type="continuationSeparator" w:id="0">
    <w:p w14:paraId="02FC5BAB" w14:textId="77777777" w:rsidR="005570EE" w:rsidRDefault="0055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078B" w14:textId="77777777" w:rsidR="00FA338D" w:rsidRDefault="00FA338D">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Form CofC (20</w:t>
    </w:r>
    <w:r w:rsidR="00E66115">
      <w:rPr>
        <w:rFonts w:ascii="Times New Roman" w:hAnsi="Times New Roman" w:cs="Times New Roman"/>
        <w:smallCaps/>
      </w:rPr>
      <w:t>21</w:t>
    </w:r>
    <w:r>
      <w:rPr>
        <w:rFonts w:ascii="Times New Roman" w:hAnsi="Times New Roman" w:cs="Times New Roman"/>
        <w:smallCaps/>
      </w:rPr>
      <w:t>)</w:t>
    </w:r>
  </w:p>
  <w:p w14:paraId="474D167E" w14:textId="77777777" w:rsidR="00FA338D" w:rsidRDefault="00FA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507FB"/>
    <w:multiLevelType w:val="hybridMultilevel"/>
    <w:tmpl w:val="A1E67784"/>
    <w:lvl w:ilvl="0" w:tplc="2086F6BE">
      <w:start w:val="1"/>
      <w:numFmt w:val="bullet"/>
      <w:lvlText w:val=""/>
      <w:lvlJc w:val="left"/>
      <w:pPr>
        <w:tabs>
          <w:tab w:val="num" w:pos="567"/>
        </w:tabs>
        <w:ind w:left="567" w:hanging="567"/>
      </w:pPr>
      <w:rPr>
        <w:rFonts w:ascii="Symbol" w:hAnsi="Symbol"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E01CB"/>
    <w:multiLevelType w:val="hybridMultilevel"/>
    <w:tmpl w:val="69B0E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444BD"/>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B6D5D"/>
    <w:multiLevelType w:val="hybridMultilevel"/>
    <w:tmpl w:val="D4EC0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036554"/>
    <w:multiLevelType w:val="hybridMultilevel"/>
    <w:tmpl w:val="426C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F33D17"/>
    <w:multiLevelType w:val="hybridMultilevel"/>
    <w:tmpl w:val="F6221A2C"/>
    <w:lvl w:ilvl="0" w:tplc="5814541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BF3D0D"/>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32C1B"/>
    <w:multiLevelType w:val="hybridMultilevel"/>
    <w:tmpl w:val="7FA8F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07496A"/>
    <w:multiLevelType w:val="hybridMultilevel"/>
    <w:tmpl w:val="6F34B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494AFA"/>
    <w:multiLevelType w:val="hybridMultilevel"/>
    <w:tmpl w:val="60284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8C4D6F"/>
    <w:multiLevelType w:val="hybridMultilevel"/>
    <w:tmpl w:val="2FB827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3F21FE"/>
    <w:multiLevelType w:val="hybridMultilevel"/>
    <w:tmpl w:val="9AC05744"/>
    <w:lvl w:ilvl="0" w:tplc="7F1E3DA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407E6ECA"/>
    <w:multiLevelType w:val="hybridMultilevel"/>
    <w:tmpl w:val="E6FA9236"/>
    <w:lvl w:ilvl="0" w:tplc="38B26750">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654EBB"/>
    <w:multiLevelType w:val="hybridMultilevel"/>
    <w:tmpl w:val="550E4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CE3C4A"/>
    <w:multiLevelType w:val="hybridMultilevel"/>
    <w:tmpl w:val="1E5ADE74"/>
    <w:lvl w:ilvl="0" w:tplc="F182BE74">
      <w:start w:val="17"/>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276B6F"/>
    <w:multiLevelType w:val="hybridMultilevel"/>
    <w:tmpl w:val="A3021632"/>
    <w:lvl w:ilvl="0" w:tplc="05C0D1B2">
      <w:start w:val="1"/>
      <w:numFmt w:val="lowerLetter"/>
      <w:lvlText w:val="(%1)"/>
      <w:lvlJc w:val="left"/>
      <w:pPr>
        <w:tabs>
          <w:tab w:val="num" w:pos="1980"/>
        </w:tabs>
        <w:ind w:left="1980" w:hanging="540"/>
      </w:pPr>
      <w:rPr>
        <w:rFonts w:hint="default"/>
      </w:rPr>
    </w:lvl>
    <w:lvl w:ilvl="1" w:tplc="FD18503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DB17B7"/>
    <w:multiLevelType w:val="hybridMultilevel"/>
    <w:tmpl w:val="35C07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6E9"/>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F225BF"/>
    <w:multiLevelType w:val="hybridMultilevel"/>
    <w:tmpl w:val="A0FC91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D31050"/>
    <w:multiLevelType w:val="hybridMultilevel"/>
    <w:tmpl w:val="96D8702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73995"/>
    <w:multiLevelType w:val="hybridMultilevel"/>
    <w:tmpl w:val="00CCF0B0"/>
    <w:lvl w:ilvl="0" w:tplc="3932C0C2">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89658B2"/>
    <w:multiLevelType w:val="hybridMultilevel"/>
    <w:tmpl w:val="C1A8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03B56"/>
    <w:multiLevelType w:val="hybridMultilevel"/>
    <w:tmpl w:val="463C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9599317">
    <w:abstractNumId w:val="8"/>
  </w:num>
  <w:num w:numId="2" w16cid:durableId="1070806640">
    <w:abstractNumId w:val="24"/>
  </w:num>
  <w:num w:numId="3" w16cid:durableId="1040515811">
    <w:abstractNumId w:val="31"/>
  </w:num>
  <w:num w:numId="4" w16cid:durableId="2040201547">
    <w:abstractNumId w:val="22"/>
  </w:num>
  <w:num w:numId="5" w16cid:durableId="694236705">
    <w:abstractNumId w:val="13"/>
  </w:num>
  <w:num w:numId="6" w16cid:durableId="1251542506">
    <w:abstractNumId w:val="2"/>
  </w:num>
  <w:num w:numId="7" w16cid:durableId="1973973166">
    <w:abstractNumId w:val="34"/>
  </w:num>
  <w:num w:numId="8" w16cid:durableId="1111819718">
    <w:abstractNumId w:val="0"/>
  </w:num>
  <w:num w:numId="9" w16cid:durableId="1002005806">
    <w:abstractNumId w:val="11"/>
  </w:num>
  <w:num w:numId="10" w16cid:durableId="740639389">
    <w:abstractNumId w:val="12"/>
  </w:num>
  <w:num w:numId="11" w16cid:durableId="972641899">
    <w:abstractNumId w:val="28"/>
  </w:num>
  <w:num w:numId="12" w16cid:durableId="89085690">
    <w:abstractNumId w:val="27"/>
  </w:num>
  <w:num w:numId="13" w16cid:durableId="1228800373">
    <w:abstractNumId w:val="1"/>
  </w:num>
  <w:num w:numId="14" w16cid:durableId="1158964032">
    <w:abstractNumId w:val="21"/>
  </w:num>
  <w:num w:numId="15" w16cid:durableId="843861130">
    <w:abstractNumId w:val="18"/>
  </w:num>
  <w:num w:numId="16" w16cid:durableId="1611014977">
    <w:abstractNumId w:val="7"/>
  </w:num>
  <w:num w:numId="17" w16cid:durableId="302076975">
    <w:abstractNumId w:val="17"/>
  </w:num>
  <w:num w:numId="18" w16cid:durableId="1326281800">
    <w:abstractNumId w:val="9"/>
  </w:num>
  <w:num w:numId="19" w16cid:durableId="157115638">
    <w:abstractNumId w:val="25"/>
  </w:num>
  <w:num w:numId="20" w16cid:durableId="1144927625">
    <w:abstractNumId w:val="4"/>
  </w:num>
  <w:num w:numId="21" w16cid:durableId="696009981">
    <w:abstractNumId w:val="29"/>
  </w:num>
  <w:num w:numId="22" w16cid:durableId="37629807">
    <w:abstractNumId w:val="3"/>
  </w:num>
  <w:num w:numId="23" w16cid:durableId="1536308270">
    <w:abstractNumId w:val="20"/>
  </w:num>
  <w:num w:numId="24" w16cid:durableId="157580561">
    <w:abstractNumId w:val="19"/>
  </w:num>
  <w:num w:numId="25" w16cid:durableId="2088919798">
    <w:abstractNumId w:val="30"/>
  </w:num>
  <w:num w:numId="26" w16cid:durableId="661465779">
    <w:abstractNumId w:val="32"/>
  </w:num>
  <w:num w:numId="27" w16cid:durableId="1177619190">
    <w:abstractNumId w:val="6"/>
  </w:num>
  <w:num w:numId="28" w16cid:durableId="909729657">
    <w:abstractNumId w:val="16"/>
  </w:num>
  <w:num w:numId="29" w16cid:durableId="1382705617">
    <w:abstractNumId w:val="26"/>
  </w:num>
  <w:num w:numId="30" w16cid:durableId="585844679">
    <w:abstractNumId w:val="14"/>
  </w:num>
  <w:num w:numId="31" w16cid:durableId="1083724211">
    <w:abstractNumId w:val="10"/>
  </w:num>
  <w:num w:numId="32" w16cid:durableId="1002051874">
    <w:abstractNumId w:val="15"/>
  </w:num>
  <w:num w:numId="33" w16cid:durableId="2107769371">
    <w:abstractNumId w:val="5"/>
  </w:num>
  <w:num w:numId="34" w16cid:durableId="1337532891">
    <w:abstractNumId w:val="33"/>
  </w:num>
  <w:num w:numId="35" w16cid:durableId="1637027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E1"/>
    <w:rsid w:val="00005A09"/>
    <w:rsid w:val="000077B5"/>
    <w:rsid w:val="00011C50"/>
    <w:rsid w:val="000120BB"/>
    <w:rsid w:val="00041BC9"/>
    <w:rsid w:val="000470DC"/>
    <w:rsid w:val="000545B1"/>
    <w:rsid w:val="0005726A"/>
    <w:rsid w:val="00066A21"/>
    <w:rsid w:val="000674DE"/>
    <w:rsid w:val="000705DA"/>
    <w:rsid w:val="00071930"/>
    <w:rsid w:val="00092A71"/>
    <w:rsid w:val="000A1906"/>
    <w:rsid w:val="000A2DD7"/>
    <w:rsid w:val="000B1C04"/>
    <w:rsid w:val="000B2EF4"/>
    <w:rsid w:val="000B704E"/>
    <w:rsid w:val="000D6824"/>
    <w:rsid w:val="000D6B60"/>
    <w:rsid w:val="000E03D3"/>
    <w:rsid w:val="000F3872"/>
    <w:rsid w:val="00100E8F"/>
    <w:rsid w:val="00102AF5"/>
    <w:rsid w:val="001051DE"/>
    <w:rsid w:val="00110171"/>
    <w:rsid w:val="001113B2"/>
    <w:rsid w:val="0013043A"/>
    <w:rsid w:val="0014527D"/>
    <w:rsid w:val="00156973"/>
    <w:rsid w:val="001569A4"/>
    <w:rsid w:val="00166225"/>
    <w:rsid w:val="00172B87"/>
    <w:rsid w:val="0017415B"/>
    <w:rsid w:val="001C2044"/>
    <w:rsid w:val="001C7D69"/>
    <w:rsid w:val="001C7E2E"/>
    <w:rsid w:val="00206E5A"/>
    <w:rsid w:val="00210790"/>
    <w:rsid w:val="00212F2E"/>
    <w:rsid w:val="0021507D"/>
    <w:rsid w:val="002345CB"/>
    <w:rsid w:val="00242CD4"/>
    <w:rsid w:val="00242EC4"/>
    <w:rsid w:val="00245B7F"/>
    <w:rsid w:val="002516CD"/>
    <w:rsid w:val="002570E6"/>
    <w:rsid w:val="002707C5"/>
    <w:rsid w:val="002714E1"/>
    <w:rsid w:val="00272F6B"/>
    <w:rsid w:val="0028656B"/>
    <w:rsid w:val="00297955"/>
    <w:rsid w:val="002A3229"/>
    <w:rsid w:val="002D18C2"/>
    <w:rsid w:val="002E51DE"/>
    <w:rsid w:val="002E70BF"/>
    <w:rsid w:val="002E754E"/>
    <w:rsid w:val="0031528E"/>
    <w:rsid w:val="003217B0"/>
    <w:rsid w:val="003266AD"/>
    <w:rsid w:val="00331BA5"/>
    <w:rsid w:val="00346DC4"/>
    <w:rsid w:val="00352EA2"/>
    <w:rsid w:val="003537CC"/>
    <w:rsid w:val="00356A0A"/>
    <w:rsid w:val="003615F0"/>
    <w:rsid w:val="00364795"/>
    <w:rsid w:val="00371130"/>
    <w:rsid w:val="00385C0B"/>
    <w:rsid w:val="00387C60"/>
    <w:rsid w:val="00396C90"/>
    <w:rsid w:val="003A5E00"/>
    <w:rsid w:val="003B5254"/>
    <w:rsid w:val="003B7B1C"/>
    <w:rsid w:val="003B7B1F"/>
    <w:rsid w:val="003D1496"/>
    <w:rsid w:val="003D27CD"/>
    <w:rsid w:val="003D75A4"/>
    <w:rsid w:val="003E51B5"/>
    <w:rsid w:val="003E7703"/>
    <w:rsid w:val="003F0566"/>
    <w:rsid w:val="003F4F5B"/>
    <w:rsid w:val="00400836"/>
    <w:rsid w:val="0040173B"/>
    <w:rsid w:val="00402BFD"/>
    <w:rsid w:val="00404020"/>
    <w:rsid w:val="00416E54"/>
    <w:rsid w:val="00423586"/>
    <w:rsid w:val="0043270E"/>
    <w:rsid w:val="00434B2E"/>
    <w:rsid w:val="0045455B"/>
    <w:rsid w:val="00462515"/>
    <w:rsid w:val="004645AD"/>
    <w:rsid w:val="00480232"/>
    <w:rsid w:val="004D118F"/>
    <w:rsid w:val="004D5B56"/>
    <w:rsid w:val="004E2351"/>
    <w:rsid w:val="004E5AD1"/>
    <w:rsid w:val="004F17CD"/>
    <w:rsid w:val="00515391"/>
    <w:rsid w:val="00516255"/>
    <w:rsid w:val="00521E95"/>
    <w:rsid w:val="005234F0"/>
    <w:rsid w:val="005260DD"/>
    <w:rsid w:val="0053298B"/>
    <w:rsid w:val="005362D2"/>
    <w:rsid w:val="00540236"/>
    <w:rsid w:val="005518F1"/>
    <w:rsid w:val="00554683"/>
    <w:rsid w:val="005570EE"/>
    <w:rsid w:val="005641A6"/>
    <w:rsid w:val="005677B3"/>
    <w:rsid w:val="00577D01"/>
    <w:rsid w:val="00596A80"/>
    <w:rsid w:val="005A087E"/>
    <w:rsid w:val="005B478C"/>
    <w:rsid w:val="005B6454"/>
    <w:rsid w:val="005B78EA"/>
    <w:rsid w:val="005C5E93"/>
    <w:rsid w:val="005E5EBC"/>
    <w:rsid w:val="005E665B"/>
    <w:rsid w:val="005F259A"/>
    <w:rsid w:val="005F55E7"/>
    <w:rsid w:val="00601395"/>
    <w:rsid w:val="0060780B"/>
    <w:rsid w:val="006348B7"/>
    <w:rsid w:val="00643386"/>
    <w:rsid w:val="006445E4"/>
    <w:rsid w:val="00653B20"/>
    <w:rsid w:val="00666080"/>
    <w:rsid w:val="00667CA7"/>
    <w:rsid w:val="00670FF2"/>
    <w:rsid w:val="00672621"/>
    <w:rsid w:val="0067465B"/>
    <w:rsid w:val="0068713F"/>
    <w:rsid w:val="006925E2"/>
    <w:rsid w:val="006A6F3F"/>
    <w:rsid w:val="006B375E"/>
    <w:rsid w:val="006B623A"/>
    <w:rsid w:val="006C0AA0"/>
    <w:rsid w:val="006C3A52"/>
    <w:rsid w:val="006C549A"/>
    <w:rsid w:val="006D1448"/>
    <w:rsid w:val="006D6E37"/>
    <w:rsid w:val="006E115F"/>
    <w:rsid w:val="006F15FF"/>
    <w:rsid w:val="006F36B0"/>
    <w:rsid w:val="00700046"/>
    <w:rsid w:val="00715DD1"/>
    <w:rsid w:val="00727510"/>
    <w:rsid w:val="00727F9C"/>
    <w:rsid w:val="00741550"/>
    <w:rsid w:val="00742E5D"/>
    <w:rsid w:val="00745B91"/>
    <w:rsid w:val="0075569B"/>
    <w:rsid w:val="007601EC"/>
    <w:rsid w:val="007853BD"/>
    <w:rsid w:val="007927A4"/>
    <w:rsid w:val="0079359E"/>
    <w:rsid w:val="00793F87"/>
    <w:rsid w:val="00796185"/>
    <w:rsid w:val="007A3720"/>
    <w:rsid w:val="007A5DE5"/>
    <w:rsid w:val="007A72A2"/>
    <w:rsid w:val="007D7E66"/>
    <w:rsid w:val="007E54C8"/>
    <w:rsid w:val="007F1C73"/>
    <w:rsid w:val="008004A8"/>
    <w:rsid w:val="00800C02"/>
    <w:rsid w:val="00804B20"/>
    <w:rsid w:val="008129F9"/>
    <w:rsid w:val="00823891"/>
    <w:rsid w:val="00833F46"/>
    <w:rsid w:val="0085349D"/>
    <w:rsid w:val="00882F0A"/>
    <w:rsid w:val="008846DF"/>
    <w:rsid w:val="00897248"/>
    <w:rsid w:val="008A5DBB"/>
    <w:rsid w:val="008C0C94"/>
    <w:rsid w:val="008C0E24"/>
    <w:rsid w:val="008E1A09"/>
    <w:rsid w:val="008E4091"/>
    <w:rsid w:val="008F2EBA"/>
    <w:rsid w:val="008F55F8"/>
    <w:rsid w:val="00905628"/>
    <w:rsid w:val="00917508"/>
    <w:rsid w:val="00917527"/>
    <w:rsid w:val="00921688"/>
    <w:rsid w:val="00925293"/>
    <w:rsid w:val="009269FA"/>
    <w:rsid w:val="009417EF"/>
    <w:rsid w:val="00944BE5"/>
    <w:rsid w:val="00957183"/>
    <w:rsid w:val="00965082"/>
    <w:rsid w:val="009661F2"/>
    <w:rsid w:val="00967403"/>
    <w:rsid w:val="00996907"/>
    <w:rsid w:val="00996E88"/>
    <w:rsid w:val="009A08BD"/>
    <w:rsid w:val="009B56E5"/>
    <w:rsid w:val="009B5C14"/>
    <w:rsid w:val="009B7396"/>
    <w:rsid w:val="009C6B9F"/>
    <w:rsid w:val="009C78E2"/>
    <w:rsid w:val="009D4328"/>
    <w:rsid w:val="009D68FD"/>
    <w:rsid w:val="009E5FD6"/>
    <w:rsid w:val="009E74D2"/>
    <w:rsid w:val="009F1263"/>
    <w:rsid w:val="009F21D3"/>
    <w:rsid w:val="009F675F"/>
    <w:rsid w:val="00A023C0"/>
    <w:rsid w:val="00A05C81"/>
    <w:rsid w:val="00A12D86"/>
    <w:rsid w:val="00A20E3A"/>
    <w:rsid w:val="00A22AF7"/>
    <w:rsid w:val="00A31D82"/>
    <w:rsid w:val="00A44A26"/>
    <w:rsid w:val="00A464EA"/>
    <w:rsid w:val="00A63F0E"/>
    <w:rsid w:val="00A660F6"/>
    <w:rsid w:val="00A66CBB"/>
    <w:rsid w:val="00A7526B"/>
    <w:rsid w:val="00A85BD9"/>
    <w:rsid w:val="00A91B79"/>
    <w:rsid w:val="00A931EA"/>
    <w:rsid w:val="00A96366"/>
    <w:rsid w:val="00AA0D18"/>
    <w:rsid w:val="00AB7372"/>
    <w:rsid w:val="00AC0E0E"/>
    <w:rsid w:val="00AC77FE"/>
    <w:rsid w:val="00AF2570"/>
    <w:rsid w:val="00AF3DA0"/>
    <w:rsid w:val="00AF62D7"/>
    <w:rsid w:val="00B053E2"/>
    <w:rsid w:val="00B114BC"/>
    <w:rsid w:val="00B12E56"/>
    <w:rsid w:val="00B20A36"/>
    <w:rsid w:val="00B225E9"/>
    <w:rsid w:val="00B41A6C"/>
    <w:rsid w:val="00B47EA6"/>
    <w:rsid w:val="00B504E0"/>
    <w:rsid w:val="00B5057D"/>
    <w:rsid w:val="00B56B36"/>
    <w:rsid w:val="00B62306"/>
    <w:rsid w:val="00B6419F"/>
    <w:rsid w:val="00B74BAE"/>
    <w:rsid w:val="00B7670E"/>
    <w:rsid w:val="00B91C16"/>
    <w:rsid w:val="00BA0D2C"/>
    <w:rsid w:val="00BA4145"/>
    <w:rsid w:val="00BA64A0"/>
    <w:rsid w:val="00BB2F66"/>
    <w:rsid w:val="00BC2F7D"/>
    <w:rsid w:val="00BC5DE8"/>
    <w:rsid w:val="00BE0A1B"/>
    <w:rsid w:val="00BE49C2"/>
    <w:rsid w:val="00C04385"/>
    <w:rsid w:val="00C20618"/>
    <w:rsid w:val="00C22F00"/>
    <w:rsid w:val="00C33EA4"/>
    <w:rsid w:val="00C36972"/>
    <w:rsid w:val="00C4102A"/>
    <w:rsid w:val="00C43947"/>
    <w:rsid w:val="00C44D7B"/>
    <w:rsid w:val="00C816BA"/>
    <w:rsid w:val="00C83F3B"/>
    <w:rsid w:val="00C85137"/>
    <w:rsid w:val="00C9107B"/>
    <w:rsid w:val="00CA32E0"/>
    <w:rsid w:val="00CA767B"/>
    <w:rsid w:val="00CB0905"/>
    <w:rsid w:val="00CB138B"/>
    <w:rsid w:val="00CD79AB"/>
    <w:rsid w:val="00CD7E7E"/>
    <w:rsid w:val="00CE1FDD"/>
    <w:rsid w:val="00CF1BA1"/>
    <w:rsid w:val="00CF3010"/>
    <w:rsid w:val="00D14253"/>
    <w:rsid w:val="00D3148D"/>
    <w:rsid w:val="00D328DB"/>
    <w:rsid w:val="00D333EA"/>
    <w:rsid w:val="00D46E63"/>
    <w:rsid w:val="00D475E5"/>
    <w:rsid w:val="00D527C4"/>
    <w:rsid w:val="00D57CFD"/>
    <w:rsid w:val="00D64B01"/>
    <w:rsid w:val="00D70D4E"/>
    <w:rsid w:val="00D7111B"/>
    <w:rsid w:val="00D73C21"/>
    <w:rsid w:val="00D73E01"/>
    <w:rsid w:val="00D83845"/>
    <w:rsid w:val="00D92473"/>
    <w:rsid w:val="00D925DA"/>
    <w:rsid w:val="00D9355F"/>
    <w:rsid w:val="00DA6A3E"/>
    <w:rsid w:val="00DA6A97"/>
    <w:rsid w:val="00DB5786"/>
    <w:rsid w:val="00DB6569"/>
    <w:rsid w:val="00DC04FA"/>
    <w:rsid w:val="00DC5F9A"/>
    <w:rsid w:val="00DD2EF0"/>
    <w:rsid w:val="00DD39BD"/>
    <w:rsid w:val="00DD4225"/>
    <w:rsid w:val="00DE688E"/>
    <w:rsid w:val="00DE69EB"/>
    <w:rsid w:val="00DF5099"/>
    <w:rsid w:val="00DF71C3"/>
    <w:rsid w:val="00E162F1"/>
    <w:rsid w:val="00E16CFE"/>
    <w:rsid w:val="00E201CB"/>
    <w:rsid w:val="00E3206F"/>
    <w:rsid w:val="00E32BA4"/>
    <w:rsid w:val="00E33F0F"/>
    <w:rsid w:val="00E37745"/>
    <w:rsid w:val="00E47877"/>
    <w:rsid w:val="00E55268"/>
    <w:rsid w:val="00E66115"/>
    <w:rsid w:val="00E66BAF"/>
    <w:rsid w:val="00E9231B"/>
    <w:rsid w:val="00E924A4"/>
    <w:rsid w:val="00E9256E"/>
    <w:rsid w:val="00E93AEB"/>
    <w:rsid w:val="00EA3EE4"/>
    <w:rsid w:val="00EB37F6"/>
    <w:rsid w:val="00EB5A2A"/>
    <w:rsid w:val="00EC097C"/>
    <w:rsid w:val="00ED3106"/>
    <w:rsid w:val="00ED6015"/>
    <w:rsid w:val="00EF446F"/>
    <w:rsid w:val="00F03151"/>
    <w:rsid w:val="00F1240B"/>
    <w:rsid w:val="00F13A07"/>
    <w:rsid w:val="00F16B79"/>
    <w:rsid w:val="00F37BBC"/>
    <w:rsid w:val="00F4036F"/>
    <w:rsid w:val="00F502B5"/>
    <w:rsid w:val="00F511C5"/>
    <w:rsid w:val="00F5175E"/>
    <w:rsid w:val="00F53FDF"/>
    <w:rsid w:val="00F573A0"/>
    <w:rsid w:val="00F64E31"/>
    <w:rsid w:val="00F67254"/>
    <w:rsid w:val="00F71C7C"/>
    <w:rsid w:val="00F76167"/>
    <w:rsid w:val="00F877FA"/>
    <w:rsid w:val="00F87EEC"/>
    <w:rsid w:val="00F96096"/>
    <w:rsid w:val="00FA338D"/>
    <w:rsid w:val="00FC2565"/>
    <w:rsid w:val="00FC4B22"/>
    <w:rsid w:val="00FC6277"/>
    <w:rsid w:val="00FD1829"/>
    <w:rsid w:val="00FE607E"/>
    <w:rsid w:val="00FF09BA"/>
    <w:rsid w:val="00FF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3E02"/>
  <w15:chartTrackingRefBased/>
  <w15:docId w15:val="{FAC0C6A0-24B2-4424-975D-31B33C18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09"/>
    <w:rPr>
      <w:sz w:val="24"/>
      <w:szCs w:val="24"/>
      <w:lang w:eastAsia="en-US"/>
    </w:rPr>
  </w:style>
  <w:style w:type="paragraph" w:styleId="Heading1">
    <w:name w:val="heading 1"/>
    <w:basedOn w:val="Normal"/>
    <w:next w:val="Normal"/>
    <w:qFormat/>
    <w:rsid w:val="00005A09"/>
    <w:pPr>
      <w:keepNext/>
      <w:jc w:val="both"/>
      <w:outlineLvl w:val="0"/>
    </w:pPr>
    <w:rPr>
      <w:b/>
      <w:bCs/>
      <w:sz w:val="28"/>
    </w:rPr>
  </w:style>
  <w:style w:type="paragraph" w:styleId="Heading2">
    <w:name w:val="heading 2"/>
    <w:basedOn w:val="Normal"/>
    <w:next w:val="Normal"/>
    <w:qFormat/>
    <w:rsid w:val="00005A09"/>
    <w:pPr>
      <w:keepNext/>
      <w:jc w:val="center"/>
      <w:outlineLvl w:val="1"/>
    </w:pPr>
    <w:rPr>
      <w:b/>
      <w:bCs/>
    </w:rPr>
  </w:style>
  <w:style w:type="paragraph" w:styleId="Heading3">
    <w:name w:val="heading 3"/>
    <w:basedOn w:val="Normal"/>
    <w:next w:val="Normal"/>
    <w:qFormat/>
    <w:rsid w:val="00005A09"/>
    <w:pPr>
      <w:keepNext/>
      <w:jc w:val="both"/>
      <w:outlineLvl w:val="2"/>
    </w:pPr>
    <w:rPr>
      <w:b/>
      <w:bCs/>
    </w:rPr>
  </w:style>
  <w:style w:type="paragraph" w:styleId="Heading4">
    <w:name w:val="heading 4"/>
    <w:basedOn w:val="Normal"/>
    <w:next w:val="Normal"/>
    <w:qFormat/>
    <w:rsid w:val="00005A09"/>
    <w:pPr>
      <w:keepNext/>
      <w:outlineLvl w:val="3"/>
    </w:pPr>
    <w:rPr>
      <w:i/>
      <w:szCs w:val="20"/>
    </w:rPr>
  </w:style>
  <w:style w:type="paragraph" w:styleId="Heading5">
    <w:name w:val="heading 5"/>
    <w:basedOn w:val="Normal"/>
    <w:next w:val="Normal"/>
    <w:qFormat/>
    <w:rsid w:val="00005A09"/>
    <w:pPr>
      <w:keepNext/>
      <w:jc w:val="center"/>
      <w:outlineLvl w:val="4"/>
    </w:pPr>
    <w:rPr>
      <w:b/>
      <w:smallCaps/>
      <w:color w:val="999999"/>
      <w:sz w:val="32"/>
    </w:rPr>
  </w:style>
  <w:style w:type="paragraph" w:styleId="Heading6">
    <w:name w:val="heading 6"/>
    <w:basedOn w:val="Normal"/>
    <w:next w:val="Normal"/>
    <w:qFormat/>
    <w:rsid w:val="00005A09"/>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05A09"/>
    <w:pPr>
      <w:tabs>
        <w:tab w:val="center" w:pos="4153"/>
        <w:tab w:val="right" w:pos="8306"/>
      </w:tabs>
    </w:pPr>
  </w:style>
  <w:style w:type="paragraph" w:styleId="Footer">
    <w:name w:val="footer"/>
    <w:basedOn w:val="Normal"/>
    <w:semiHidden/>
    <w:rsid w:val="00005A09"/>
    <w:pPr>
      <w:tabs>
        <w:tab w:val="center" w:pos="4153"/>
        <w:tab w:val="right" w:pos="8306"/>
      </w:tabs>
    </w:pPr>
  </w:style>
  <w:style w:type="paragraph" w:styleId="Title">
    <w:name w:val="Title"/>
    <w:basedOn w:val="Normal"/>
    <w:qFormat/>
    <w:rsid w:val="00005A09"/>
    <w:pPr>
      <w:jc w:val="center"/>
    </w:pPr>
    <w:rPr>
      <w:rFonts w:ascii="Tahoma" w:hAnsi="Tahoma" w:cs="Tahoma"/>
      <w:b/>
      <w:bCs/>
    </w:rPr>
  </w:style>
  <w:style w:type="paragraph" w:styleId="BodyText">
    <w:name w:val="Body Text"/>
    <w:basedOn w:val="Normal"/>
    <w:semiHidden/>
    <w:rsid w:val="00005A09"/>
    <w:rPr>
      <w:sz w:val="20"/>
    </w:rPr>
  </w:style>
  <w:style w:type="paragraph" w:styleId="BodyTextIndent">
    <w:name w:val="Body Text Indent"/>
    <w:basedOn w:val="Normal"/>
    <w:semiHidden/>
    <w:rsid w:val="00005A09"/>
    <w:pPr>
      <w:ind w:left="360"/>
    </w:pPr>
  </w:style>
  <w:style w:type="paragraph" w:styleId="BodyText3">
    <w:name w:val="Body Text 3"/>
    <w:basedOn w:val="Normal"/>
    <w:semiHidden/>
    <w:rsid w:val="00005A09"/>
    <w:rPr>
      <w:b/>
      <w:smallCaps/>
      <w:color w:val="999999"/>
      <w:sz w:val="36"/>
    </w:rPr>
  </w:style>
  <w:style w:type="paragraph" w:styleId="BodyTextIndent3">
    <w:name w:val="Body Text Indent 3"/>
    <w:basedOn w:val="Normal"/>
    <w:link w:val="BodyTextIndent3Char"/>
    <w:semiHidden/>
    <w:rsid w:val="00005A09"/>
    <w:pPr>
      <w:ind w:left="720" w:hanging="720"/>
      <w:jc w:val="both"/>
    </w:pPr>
  </w:style>
  <w:style w:type="paragraph" w:styleId="BodyTextIndent2">
    <w:name w:val="Body Text Indent 2"/>
    <w:basedOn w:val="Normal"/>
    <w:semiHidden/>
    <w:rsid w:val="00005A09"/>
    <w:pPr>
      <w:ind w:left="360"/>
      <w:jc w:val="both"/>
    </w:pPr>
  </w:style>
  <w:style w:type="paragraph" w:styleId="BodyText2">
    <w:name w:val="Body Text 2"/>
    <w:basedOn w:val="Normal"/>
    <w:link w:val="BodyText2Char"/>
    <w:semiHidden/>
    <w:rsid w:val="00005A09"/>
    <w:pPr>
      <w:jc w:val="both"/>
    </w:pPr>
  </w:style>
  <w:style w:type="character" w:styleId="Hyperlink">
    <w:name w:val="Hyperlink"/>
    <w:semiHidden/>
    <w:rsid w:val="00005A09"/>
    <w:rPr>
      <w:color w:val="0000FF"/>
      <w:u w:val="single"/>
    </w:rPr>
  </w:style>
  <w:style w:type="character" w:styleId="FollowedHyperlink">
    <w:name w:val="FollowedHyperlink"/>
    <w:semiHidden/>
    <w:rsid w:val="00005A09"/>
    <w:rPr>
      <w:color w:val="800080"/>
      <w:u w:val="single"/>
    </w:rPr>
  </w:style>
  <w:style w:type="paragraph" w:styleId="BalloonText">
    <w:name w:val="Balloon Text"/>
    <w:basedOn w:val="Normal"/>
    <w:link w:val="BalloonTextChar"/>
    <w:uiPriority w:val="99"/>
    <w:semiHidden/>
    <w:unhideWhenUsed/>
    <w:rsid w:val="00242CD4"/>
    <w:rPr>
      <w:rFonts w:ascii="Tahoma" w:hAnsi="Tahoma" w:cs="Tahoma"/>
      <w:sz w:val="16"/>
      <w:szCs w:val="16"/>
    </w:rPr>
  </w:style>
  <w:style w:type="character" w:customStyle="1" w:styleId="BalloonTextChar">
    <w:name w:val="Balloon Text Char"/>
    <w:link w:val="BalloonText"/>
    <w:uiPriority w:val="99"/>
    <w:semiHidden/>
    <w:rsid w:val="00242CD4"/>
    <w:rPr>
      <w:rFonts w:ascii="Tahoma" w:hAnsi="Tahoma" w:cs="Tahoma"/>
      <w:sz w:val="16"/>
      <w:szCs w:val="16"/>
      <w:lang w:eastAsia="en-US"/>
    </w:rPr>
  </w:style>
  <w:style w:type="paragraph" w:styleId="NormalWeb">
    <w:name w:val="Normal (Web)"/>
    <w:basedOn w:val="Normal"/>
    <w:uiPriority w:val="99"/>
    <w:semiHidden/>
    <w:unhideWhenUsed/>
    <w:rsid w:val="00346DC4"/>
    <w:pPr>
      <w:spacing w:before="100" w:beforeAutospacing="1" w:after="100" w:afterAutospacing="1"/>
    </w:pPr>
    <w:rPr>
      <w:lang w:eastAsia="en-GB"/>
    </w:rPr>
  </w:style>
  <w:style w:type="table" w:styleId="TableGrid">
    <w:name w:val="Table Grid"/>
    <w:basedOn w:val="TableNormal"/>
    <w:uiPriority w:val="59"/>
    <w:rsid w:val="00F5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EC097C"/>
    <w:rPr>
      <w:sz w:val="24"/>
      <w:szCs w:val="24"/>
      <w:lang w:eastAsia="en-US"/>
    </w:rPr>
  </w:style>
  <w:style w:type="character" w:customStyle="1" w:styleId="BodyTextIndent3Char">
    <w:name w:val="Body Text Indent 3 Char"/>
    <w:link w:val="BodyTextIndent3"/>
    <w:semiHidden/>
    <w:rsid w:val="00F4036F"/>
    <w:rPr>
      <w:sz w:val="24"/>
      <w:szCs w:val="24"/>
      <w:lang w:eastAsia="en-US"/>
    </w:rPr>
  </w:style>
  <w:style w:type="character" w:styleId="CommentReference">
    <w:name w:val="annotation reference"/>
    <w:uiPriority w:val="99"/>
    <w:semiHidden/>
    <w:unhideWhenUsed/>
    <w:rsid w:val="00B7670E"/>
    <w:rPr>
      <w:sz w:val="16"/>
      <w:szCs w:val="16"/>
    </w:rPr>
  </w:style>
  <w:style w:type="paragraph" w:styleId="CommentText">
    <w:name w:val="annotation text"/>
    <w:basedOn w:val="Normal"/>
    <w:link w:val="CommentTextChar"/>
    <w:uiPriority w:val="99"/>
    <w:semiHidden/>
    <w:unhideWhenUsed/>
    <w:rsid w:val="00B7670E"/>
    <w:rPr>
      <w:sz w:val="20"/>
      <w:szCs w:val="20"/>
    </w:rPr>
  </w:style>
  <w:style w:type="character" w:customStyle="1" w:styleId="CommentTextChar">
    <w:name w:val="Comment Text Char"/>
    <w:link w:val="CommentText"/>
    <w:uiPriority w:val="99"/>
    <w:semiHidden/>
    <w:rsid w:val="00B7670E"/>
    <w:rPr>
      <w:lang w:eastAsia="en-US"/>
    </w:rPr>
  </w:style>
  <w:style w:type="paragraph" w:styleId="CommentSubject">
    <w:name w:val="annotation subject"/>
    <w:basedOn w:val="CommentText"/>
    <w:next w:val="CommentText"/>
    <w:link w:val="CommentSubjectChar"/>
    <w:uiPriority w:val="99"/>
    <w:semiHidden/>
    <w:unhideWhenUsed/>
    <w:rsid w:val="00B7670E"/>
    <w:rPr>
      <w:b/>
      <w:bCs/>
    </w:rPr>
  </w:style>
  <w:style w:type="character" w:customStyle="1" w:styleId="CommentSubjectChar">
    <w:name w:val="Comment Subject Char"/>
    <w:link w:val="CommentSubject"/>
    <w:uiPriority w:val="99"/>
    <w:semiHidden/>
    <w:rsid w:val="00B767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4517">
      <w:bodyDiv w:val="1"/>
      <w:marLeft w:val="0"/>
      <w:marRight w:val="0"/>
      <w:marTop w:val="0"/>
      <w:marBottom w:val="0"/>
      <w:divBdr>
        <w:top w:val="none" w:sz="0" w:space="0" w:color="auto"/>
        <w:left w:val="none" w:sz="0" w:space="0" w:color="auto"/>
        <w:bottom w:val="none" w:sz="0" w:space="0" w:color="auto"/>
        <w:right w:val="none" w:sz="0" w:space="0" w:color="auto"/>
      </w:divBdr>
    </w:div>
    <w:div w:id="2096783761">
      <w:bodyDiv w:val="1"/>
      <w:marLeft w:val="0"/>
      <w:marRight w:val="0"/>
      <w:marTop w:val="0"/>
      <w:marBottom w:val="0"/>
      <w:divBdr>
        <w:top w:val="none" w:sz="0" w:space="0" w:color="auto"/>
        <w:left w:val="none" w:sz="0" w:space="0" w:color="auto"/>
        <w:bottom w:val="none" w:sz="0" w:space="0" w:color="auto"/>
        <w:right w:val="none" w:sz="0" w:space="0" w:color="auto"/>
      </w:divBdr>
    </w:div>
    <w:div w:id="2138523273">
      <w:bodyDiv w:val="1"/>
      <w:marLeft w:val="0"/>
      <w:marRight w:val="0"/>
      <w:marTop w:val="0"/>
      <w:marBottom w:val="0"/>
      <w:divBdr>
        <w:top w:val="none" w:sz="0" w:space="0" w:color="auto"/>
        <w:left w:val="none" w:sz="0" w:space="0" w:color="auto"/>
        <w:bottom w:val="none" w:sz="0" w:space="0" w:color="auto"/>
        <w:right w:val="none" w:sz="0" w:space="0" w:color="auto"/>
      </w:divBdr>
      <w:divsChild>
        <w:div w:id="1187982726">
          <w:marLeft w:val="0"/>
          <w:marRight w:val="0"/>
          <w:marTop w:val="0"/>
          <w:marBottom w:val="0"/>
          <w:divBdr>
            <w:top w:val="none" w:sz="0" w:space="0" w:color="auto"/>
            <w:left w:val="none" w:sz="0" w:space="0" w:color="auto"/>
            <w:bottom w:val="none" w:sz="0" w:space="0" w:color="auto"/>
            <w:right w:val="none" w:sz="0" w:space="0" w:color="auto"/>
          </w:divBdr>
          <w:divsChild>
            <w:div w:id="1097210296">
              <w:marLeft w:val="0"/>
              <w:marRight w:val="0"/>
              <w:marTop w:val="0"/>
              <w:marBottom w:val="0"/>
              <w:divBdr>
                <w:top w:val="none" w:sz="0" w:space="0" w:color="auto"/>
                <w:left w:val="none" w:sz="0" w:space="0" w:color="auto"/>
                <w:bottom w:val="none" w:sz="0" w:space="0" w:color="auto"/>
                <w:right w:val="none" w:sz="0" w:space="0" w:color="auto"/>
              </w:divBdr>
              <w:divsChild>
                <w:div w:id="1807432409">
                  <w:marLeft w:val="0"/>
                  <w:marRight w:val="0"/>
                  <w:marTop w:val="0"/>
                  <w:marBottom w:val="0"/>
                  <w:divBdr>
                    <w:top w:val="none" w:sz="0" w:space="0" w:color="auto"/>
                    <w:left w:val="none" w:sz="0" w:space="0" w:color="auto"/>
                    <w:bottom w:val="none" w:sz="0" w:space="0" w:color="auto"/>
                    <w:right w:val="none" w:sz="0" w:space="0" w:color="auto"/>
                  </w:divBdr>
                  <w:divsChild>
                    <w:div w:id="859318301">
                      <w:marLeft w:val="0"/>
                      <w:marRight w:val="0"/>
                      <w:marTop w:val="0"/>
                      <w:marBottom w:val="0"/>
                      <w:divBdr>
                        <w:top w:val="none" w:sz="0" w:space="0" w:color="auto"/>
                        <w:left w:val="none" w:sz="0" w:space="0" w:color="auto"/>
                        <w:bottom w:val="none" w:sz="0" w:space="0" w:color="auto"/>
                        <w:right w:val="none" w:sz="0" w:space="0" w:color="auto"/>
                      </w:divBdr>
                      <w:divsChild>
                        <w:div w:id="241375719">
                          <w:marLeft w:val="0"/>
                          <w:marRight w:val="0"/>
                          <w:marTop w:val="0"/>
                          <w:marBottom w:val="0"/>
                          <w:divBdr>
                            <w:top w:val="none" w:sz="0" w:space="0" w:color="auto"/>
                            <w:left w:val="none" w:sz="0" w:space="0" w:color="auto"/>
                            <w:bottom w:val="none" w:sz="0" w:space="0" w:color="auto"/>
                            <w:right w:val="none" w:sz="0" w:space="0" w:color="auto"/>
                          </w:divBdr>
                          <w:divsChild>
                            <w:div w:id="1617329184">
                              <w:marLeft w:val="0"/>
                              <w:marRight w:val="0"/>
                              <w:marTop w:val="0"/>
                              <w:marBottom w:val="0"/>
                              <w:divBdr>
                                <w:top w:val="none" w:sz="0" w:space="0" w:color="auto"/>
                                <w:left w:val="none" w:sz="0" w:space="0" w:color="auto"/>
                                <w:bottom w:val="none" w:sz="0" w:space="0" w:color="auto"/>
                                <w:right w:val="none" w:sz="0" w:space="0" w:color="auto"/>
                              </w:divBdr>
                              <w:divsChild>
                                <w:div w:id="700010831">
                                  <w:marLeft w:val="0"/>
                                  <w:marRight w:val="0"/>
                                  <w:marTop w:val="0"/>
                                  <w:marBottom w:val="0"/>
                                  <w:divBdr>
                                    <w:top w:val="none" w:sz="0" w:space="0" w:color="auto"/>
                                    <w:left w:val="none" w:sz="0" w:space="0" w:color="auto"/>
                                    <w:bottom w:val="none" w:sz="0" w:space="0" w:color="auto"/>
                                    <w:right w:val="none" w:sz="0" w:space="0" w:color="auto"/>
                                  </w:divBdr>
                                  <w:divsChild>
                                    <w:div w:id="936795183">
                                      <w:marLeft w:val="0"/>
                                      <w:marRight w:val="0"/>
                                      <w:marTop w:val="0"/>
                                      <w:marBottom w:val="0"/>
                                      <w:divBdr>
                                        <w:top w:val="none" w:sz="0" w:space="0" w:color="auto"/>
                                        <w:left w:val="none" w:sz="0" w:space="0" w:color="auto"/>
                                        <w:bottom w:val="none" w:sz="0" w:space="0" w:color="auto"/>
                                        <w:right w:val="none" w:sz="0" w:space="0" w:color="auto"/>
                                      </w:divBdr>
                                      <w:divsChild>
                                        <w:div w:id="1911959347">
                                          <w:marLeft w:val="0"/>
                                          <w:marRight w:val="0"/>
                                          <w:marTop w:val="0"/>
                                          <w:marBottom w:val="0"/>
                                          <w:divBdr>
                                            <w:top w:val="none" w:sz="0" w:space="0" w:color="auto"/>
                                            <w:left w:val="none" w:sz="0" w:space="0" w:color="auto"/>
                                            <w:bottom w:val="none" w:sz="0" w:space="0" w:color="auto"/>
                                            <w:right w:val="none" w:sz="0" w:space="0" w:color="auto"/>
                                          </w:divBdr>
                                          <w:divsChild>
                                            <w:div w:id="2015642171">
                                              <w:marLeft w:val="0"/>
                                              <w:marRight w:val="0"/>
                                              <w:marTop w:val="0"/>
                                              <w:marBottom w:val="0"/>
                                              <w:divBdr>
                                                <w:top w:val="none" w:sz="0" w:space="0" w:color="auto"/>
                                                <w:left w:val="none" w:sz="0" w:space="0" w:color="auto"/>
                                                <w:bottom w:val="none" w:sz="0" w:space="0" w:color="auto"/>
                                                <w:right w:val="none" w:sz="0" w:space="0" w:color="auto"/>
                                              </w:divBdr>
                                              <w:divsChild>
                                                <w:div w:id="778450847">
                                                  <w:marLeft w:val="0"/>
                                                  <w:marRight w:val="0"/>
                                                  <w:marTop w:val="0"/>
                                                  <w:marBottom w:val="0"/>
                                                  <w:divBdr>
                                                    <w:top w:val="none" w:sz="0" w:space="0" w:color="auto"/>
                                                    <w:left w:val="none" w:sz="0" w:space="0" w:color="auto"/>
                                                    <w:bottom w:val="none" w:sz="0" w:space="0" w:color="auto"/>
                                                    <w:right w:val="none" w:sz="0" w:space="0" w:color="auto"/>
                                                  </w:divBdr>
                                                  <w:divsChild>
                                                    <w:div w:id="1168328123">
                                                      <w:marLeft w:val="0"/>
                                                      <w:marRight w:val="0"/>
                                                      <w:marTop w:val="0"/>
                                                      <w:marBottom w:val="0"/>
                                                      <w:divBdr>
                                                        <w:top w:val="none" w:sz="0" w:space="0" w:color="auto"/>
                                                        <w:left w:val="none" w:sz="0" w:space="0" w:color="auto"/>
                                                        <w:bottom w:val="none" w:sz="0" w:space="0" w:color="auto"/>
                                                        <w:right w:val="none" w:sz="0" w:space="0" w:color="auto"/>
                                                      </w:divBdr>
                                                      <w:divsChild>
                                                        <w:div w:id="1001197054">
                                                          <w:marLeft w:val="0"/>
                                                          <w:marRight w:val="0"/>
                                                          <w:marTop w:val="0"/>
                                                          <w:marBottom w:val="0"/>
                                                          <w:divBdr>
                                                            <w:top w:val="none" w:sz="0" w:space="0" w:color="auto"/>
                                                            <w:left w:val="none" w:sz="0" w:space="0" w:color="auto"/>
                                                            <w:bottom w:val="none" w:sz="0" w:space="0" w:color="auto"/>
                                                            <w:right w:val="none" w:sz="0" w:space="0" w:color="auto"/>
                                                          </w:divBdr>
                                                          <w:divsChild>
                                                            <w:div w:id="1951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authorisations@gfsc.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uthorisations@gfsc.g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fsc.gg/commission/authorisa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uthorisations@gfsc.gg" TargetMode="External"/><Relationship Id="rId20" Type="http://schemas.openxmlformats.org/officeDocument/2006/relationships/hyperlink" Target="mailto:authorisations@gfsc.g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uthorisations@gfsc.gg" TargetMode="External"/><Relationship Id="rId23" Type="http://schemas.openxmlformats.org/officeDocument/2006/relationships/hyperlink" Target="http://www.gfsc.gg/data-protection" TargetMode="External"/><Relationship Id="rId10" Type="http://schemas.openxmlformats.org/officeDocument/2006/relationships/webSettings" Target="webSettings.xml"/><Relationship Id="rId19" Type="http://schemas.openxmlformats.org/officeDocument/2006/relationships/hyperlink" Target="mailto:authorisations@gfsc.g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fsc.gg/commission/authorisations" TargetMode="External"/><Relationship Id="rId22" Type="http://schemas.openxmlformats.org/officeDocument/2006/relationships/hyperlink" Target="http://www.gfsc.g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IDOC-436964655-135</_dlc_DocId>
    <_dlc_DocIdUrl xmlns="fa6e2a44-9453-4c76-a25e-25bae84753e2">
      <Url>http://intranet/Projects/roli/_layouts/15/DocIdRedir.aspx?ID=IDOC-436964655-135</Url>
      <Description>IDOC-436964655-135</Description>
    </_dlc_DocIdUrl>
  </documentManagement>
</p:properties>
</file>

<file path=customXml/itemProps1.xml><?xml version="1.0" encoding="utf-8"?>
<ds:datastoreItem xmlns:ds="http://schemas.openxmlformats.org/officeDocument/2006/customXml" ds:itemID="{CED2BB26-05DD-4DFE-AF41-67CB9C3821DB}">
  <ds:schemaRefs>
    <ds:schemaRef ds:uri="http://schemas.microsoft.com/sharepoint/v3/contenttype/forms"/>
  </ds:schemaRefs>
</ds:datastoreItem>
</file>

<file path=customXml/itemProps2.xml><?xml version="1.0" encoding="utf-8"?>
<ds:datastoreItem xmlns:ds="http://schemas.openxmlformats.org/officeDocument/2006/customXml" ds:itemID="{8BBD5C8F-EC7E-4B13-99B0-D2AE1E7CFD1C}">
  <ds:schemaRefs>
    <ds:schemaRef ds:uri="http://schemas.microsoft.com/office/2006/metadata/longProperties"/>
  </ds:schemaRefs>
</ds:datastoreItem>
</file>

<file path=customXml/itemProps3.xml><?xml version="1.0" encoding="utf-8"?>
<ds:datastoreItem xmlns:ds="http://schemas.openxmlformats.org/officeDocument/2006/customXml" ds:itemID="{206F9DB0-53F9-4F17-9177-7E256FED7B22}">
  <ds:schemaRefs>
    <ds:schemaRef ds:uri="http://schemas.openxmlformats.org/officeDocument/2006/bibliography"/>
  </ds:schemaRefs>
</ds:datastoreItem>
</file>

<file path=customXml/itemProps4.xml><?xml version="1.0" encoding="utf-8"?>
<ds:datastoreItem xmlns:ds="http://schemas.openxmlformats.org/officeDocument/2006/customXml" ds:itemID="{F8985887-42D1-4BC5-907F-CC99DDA1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83B62-303E-4079-BCE1-EC70C21685E8}">
  <ds:schemaRefs>
    <ds:schemaRef ds:uri="http://schemas.microsoft.com/sharepoint/events"/>
  </ds:schemaRefs>
</ds:datastoreItem>
</file>

<file path=customXml/itemProps6.xml><?xml version="1.0" encoding="utf-8"?>
<ds:datastoreItem xmlns:ds="http://schemas.openxmlformats.org/officeDocument/2006/customXml" ds:itemID="{BAF4ED2F-7DCD-4ADD-9410-97599128480C}">
  <ds:schemaRefs>
    <ds:schemaRef ds:uri="http://schemas.microsoft.com/office/2006/metadata/properties"/>
    <ds:schemaRef ds:uri="http://schemas.microsoft.com/office/infopath/2007/PartnerControls"/>
    <ds:schemaRef ds:uri="fa6e2a44-9453-4c76-a25e-25bae84753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2581</Words>
  <Characters>14716</Characters>
  <Application>Microsoft Office Word</Application>
  <DocSecurity>0</DocSecurity>
  <PresentationFormat/>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17263</CharactersWithSpaces>
  <SharedDoc>false</SharedDoc>
  <HLinks>
    <vt:vector size="36" baseType="variant">
      <vt:variant>
        <vt:i4>2687100</vt:i4>
      </vt:variant>
      <vt:variant>
        <vt:i4>187</vt:i4>
      </vt:variant>
      <vt:variant>
        <vt:i4>0</vt:i4>
      </vt:variant>
      <vt:variant>
        <vt:i4>5</vt:i4>
      </vt:variant>
      <vt:variant>
        <vt:lpwstr>http://www.gfsc.gg/data-protection</vt:lpwstr>
      </vt:variant>
      <vt:variant>
        <vt:lpwstr/>
      </vt:variant>
      <vt:variant>
        <vt:i4>7733298</vt:i4>
      </vt:variant>
      <vt:variant>
        <vt:i4>172</vt:i4>
      </vt:variant>
      <vt:variant>
        <vt:i4>0</vt:i4>
      </vt:variant>
      <vt:variant>
        <vt:i4>5</vt:i4>
      </vt:variant>
      <vt:variant>
        <vt:lpwstr>http://www.gfsc.gg/</vt:lpwstr>
      </vt:variant>
      <vt:variant>
        <vt:lpwstr/>
      </vt:variant>
      <vt:variant>
        <vt:i4>3473412</vt:i4>
      </vt:variant>
      <vt:variant>
        <vt:i4>9</vt:i4>
      </vt:variant>
      <vt:variant>
        <vt:i4>0</vt:i4>
      </vt:variant>
      <vt:variant>
        <vt:i4>5</vt:i4>
      </vt:variant>
      <vt:variant>
        <vt:lpwstr>mailto:authorisations@gfsc.gg</vt:lpwstr>
      </vt:variant>
      <vt:variant>
        <vt:lpwstr/>
      </vt:variant>
      <vt:variant>
        <vt:i4>3473412</vt:i4>
      </vt:variant>
      <vt:variant>
        <vt:i4>6</vt:i4>
      </vt:variant>
      <vt:variant>
        <vt:i4>0</vt:i4>
      </vt:variant>
      <vt:variant>
        <vt:i4>5</vt:i4>
      </vt:variant>
      <vt:variant>
        <vt:lpwstr>mailto:authorisations@gfsc.gg</vt:lpwstr>
      </vt:variant>
      <vt:variant>
        <vt:lpwstr/>
      </vt:variant>
      <vt:variant>
        <vt:i4>3473412</vt:i4>
      </vt:variant>
      <vt:variant>
        <vt:i4>3</vt:i4>
      </vt:variant>
      <vt:variant>
        <vt:i4>0</vt:i4>
      </vt:variant>
      <vt:variant>
        <vt:i4>5</vt:i4>
      </vt:variant>
      <vt:variant>
        <vt:lpwstr>mailto:authorisations@gfsc.gg</vt:lpwstr>
      </vt:variant>
      <vt:variant>
        <vt:lpwstr/>
      </vt:variant>
      <vt:variant>
        <vt:i4>393294</vt:i4>
      </vt:variant>
      <vt:variant>
        <vt:i4>0</vt:i4>
      </vt:variant>
      <vt:variant>
        <vt:i4>0</vt:i4>
      </vt:variant>
      <vt:variant>
        <vt:i4>5</vt:i4>
      </vt:variant>
      <vt:variant>
        <vt:lpwstr>https://www.gfsc.gg/commission/authorisations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Robilliard</dc:creator>
  <cp:keywords/>
  <dc:description/>
  <cp:lastModifiedBy>Maxine Robinson</cp:lastModifiedBy>
  <cp:revision>4</cp:revision>
  <cp:lastPrinted>2018-03-23T09:13:00Z</cp:lastPrinted>
  <dcterms:created xsi:type="dcterms:W3CDTF">2023-08-14T14:05:00Z</dcterms:created>
  <dcterms:modified xsi:type="dcterms:W3CDTF">2023-08-14T14:58:00Z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IDOC-48-642</vt:lpwstr>
  </property>
  <property fmtid="{D5CDD505-2E9C-101B-9397-08002B2CF9AE}" pid="3" name="_dlc_DocIdItemGuid">
    <vt:lpwstr>9fc3b9cf-2546-426d-9e32-b4542b9d2689</vt:lpwstr>
  </property>
  <property fmtid="{D5CDD505-2E9C-101B-9397-08002B2CF9AE}" pid="4" name="_dlc_DocIdUrl">
    <vt:lpwstr>http://intranet/Authorisations/_layouts/15/DocIdRedir.aspx?ID=IDOC-48-642, IDOC-48-642</vt:lpwstr>
  </property>
  <property fmtid="{D5CDD505-2E9C-101B-9397-08002B2CF9AE}" pid="5" name="display_urn:schemas-microsoft-com:office:office#Editor">
    <vt:lpwstr>Caroline Bradley</vt:lpwstr>
  </property>
  <property fmtid="{D5CDD505-2E9C-101B-9397-08002B2CF9AE}" pid="6" name="display_urn:schemas-microsoft-com:office:office#Author">
    <vt:lpwstr>SP2019Ingest</vt:lpwstr>
  </property>
  <property fmtid="{D5CDD505-2E9C-101B-9397-08002B2CF9AE}" pid="7" name="ContentTypeId">
    <vt:lpwstr>0x01010050B14F7E46554244977FD4C7B90333E7</vt:lpwstr>
  </property>
</Properties>
</file>