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78D7" w14:textId="77777777" w:rsidR="006C4E0C" w:rsidRDefault="006C4E0C" w:rsidP="006C4E0C">
      <w:pPr>
        <w:pStyle w:val="ListParagraph"/>
        <w:numPr>
          <w:ilvl w:val="0"/>
          <w:numId w:val="1"/>
        </w:numPr>
        <w:spacing w:after="120"/>
        <w:jc w:val="both"/>
      </w:pPr>
      <w:r>
        <w:t>Power to issue directions</w:t>
      </w:r>
    </w:p>
    <w:p w14:paraId="46A1A6F3" w14:textId="7ED54FBE" w:rsidR="006C4E0C" w:rsidRDefault="006C4E0C" w:rsidP="006C4E0C">
      <w:pPr>
        <w:spacing w:after="120"/>
        <w:ind w:left="360"/>
        <w:jc w:val="both"/>
      </w:pPr>
      <w:r>
        <w:t xml:space="preserve">The power for the Commission to impose directions upon a “directed person” has been included in the draft amendments to the Insurance </w:t>
      </w:r>
      <w:r w:rsidR="00155933">
        <w:t>Managers and Insurance Intermediaries</w:t>
      </w:r>
      <w:r>
        <w:t xml:space="preserve"> Law.  “Directed persons” is defined in section </w:t>
      </w:r>
      <w:r w:rsidR="00B8349D">
        <w:t>11</w:t>
      </w:r>
      <w:r>
        <w:t xml:space="preserve">.  Directions, while similar to conditions, can apply to a much broader range of persons. </w:t>
      </w:r>
    </w:p>
    <w:p w14:paraId="428E7FC2" w14:textId="1C9C75AD" w:rsidR="006C4E0C" w:rsidRDefault="006C4E0C" w:rsidP="006C4E0C">
      <w:pPr>
        <w:spacing w:after="120"/>
        <w:ind w:left="360"/>
        <w:jc w:val="both"/>
        <w:rPr>
          <w:b/>
        </w:rPr>
      </w:pPr>
      <w:r w:rsidRPr="00721D01">
        <w:rPr>
          <w:b/>
        </w:rPr>
        <w:t xml:space="preserve">Do you foresee any unintended consequences in relation to the </w:t>
      </w:r>
      <w:r>
        <w:rPr>
          <w:b/>
        </w:rPr>
        <w:t>definition of “directed person” or the</w:t>
      </w:r>
      <w:r w:rsidR="00A25778">
        <w:rPr>
          <w:b/>
        </w:rPr>
        <w:t xml:space="preserve"> proposed</w:t>
      </w:r>
      <w:r>
        <w:rPr>
          <w:b/>
        </w:rPr>
        <w:t xml:space="preserve"> power to impose directions</w:t>
      </w:r>
      <w:r w:rsidRPr="00372622">
        <w:rPr>
          <w:b/>
        </w:rPr>
        <w:t xml:space="preserve">?  </w:t>
      </w:r>
    </w:p>
    <w:p w14:paraId="6FC81A41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6C4E0C" w14:paraId="50B3524D" w14:textId="77777777" w:rsidTr="00B8349D">
        <w:trPr>
          <w:trHeight w:val="10905"/>
        </w:trPr>
        <w:tc>
          <w:tcPr>
            <w:tcW w:w="8849" w:type="dxa"/>
          </w:tcPr>
          <w:p w14:paraId="6AA41537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  <w:p w14:paraId="33CEC482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1E558DCA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532D3AB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0931C756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55B8EDB5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32840CD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0EECCCDA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D7B84A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769C38F4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6241DD61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13D6AC15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D944CF0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D586C94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344A37FE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1E52D707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6B0FF385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5DFE1632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77A6771E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4834BCDF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A3EA455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40332B3E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060EC59D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7FBFD493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7D4B029C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20FA3F0F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  <w:p w14:paraId="3B51EB0E" w14:textId="77777777" w:rsidR="00A55413" w:rsidRDefault="00A55413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0A692220" w14:textId="77777777" w:rsidR="006C4E0C" w:rsidRDefault="006C4E0C" w:rsidP="006C4E0C">
      <w:pPr>
        <w:pStyle w:val="ListParagraph"/>
        <w:keepNext/>
        <w:numPr>
          <w:ilvl w:val="0"/>
          <w:numId w:val="1"/>
        </w:numPr>
        <w:spacing w:after="120"/>
        <w:jc w:val="both"/>
      </w:pPr>
      <w:r>
        <w:lastRenderedPageBreak/>
        <w:t>Provision of information and “</w:t>
      </w:r>
      <w:r w:rsidRPr="00871E00">
        <w:t>relevant</w:t>
      </w:r>
      <w:r>
        <w:t xml:space="preserve"> persons” </w:t>
      </w:r>
    </w:p>
    <w:p w14:paraId="7E4EEA68" w14:textId="4191871D" w:rsidR="006C4E0C" w:rsidRDefault="006C4E0C" w:rsidP="006C4E0C">
      <w:pPr>
        <w:keepNext/>
        <w:spacing w:after="120"/>
        <w:ind w:left="360"/>
        <w:jc w:val="both"/>
      </w:pPr>
      <w:r>
        <w:t xml:space="preserve">The power to provide information under the draft amendments to the </w:t>
      </w:r>
      <w:r w:rsidR="00A25778">
        <w:t>Insurance Managers and Insurance Intermediaries Law</w:t>
      </w:r>
      <w:r w:rsidR="00A25778">
        <w:t xml:space="preserve"> </w:t>
      </w:r>
      <w:r>
        <w:t>will apply in relation to a “relevant person”.  The term “relevant person” and the persons who may be subject to the information gathering power</w:t>
      </w:r>
      <w:r w:rsidR="001A7036">
        <w:t xml:space="preserve"> contained</w:t>
      </w:r>
      <w:r w:rsidR="002D4C04">
        <w:t xml:space="preserve"> </w:t>
      </w:r>
      <w:r>
        <w:t xml:space="preserve">in section </w:t>
      </w:r>
      <w:r w:rsidR="00A25778">
        <w:t>44A</w:t>
      </w:r>
      <w:r>
        <w:t xml:space="preserve">.  This is partly due to other new provisions and to enable the Commission to obtain information in a consistent manner for the performance of its functions.  </w:t>
      </w:r>
    </w:p>
    <w:p w14:paraId="34838E3E" w14:textId="77777777" w:rsidR="006C4E0C" w:rsidRDefault="006C4E0C" w:rsidP="006C4E0C">
      <w:pPr>
        <w:spacing w:after="120"/>
        <w:ind w:left="360"/>
        <w:jc w:val="both"/>
        <w:rPr>
          <w:b/>
        </w:rPr>
      </w:pPr>
      <w:r>
        <w:rPr>
          <w:b/>
        </w:rPr>
        <w:t xml:space="preserve">Do </w:t>
      </w:r>
      <w:r w:rsidRPr="00372622">
        <w:rPr>
          <w:b/>
        </w:rPr>
        <w:t xml:space="preserve">you foresee any unintended consequences in relation to the scope of </w:t>
      </w:r>
      <w:r>
        <w:rPr>
          <w:b/>
        </w:rPr>
        <w:t xml:space="preserve">“relevant </w:t>
      </w:r>
      <w:r w:rsidRPr="00372622">
        <w:rPr>
          <w:b/>
        </w:rPr>
        <w:t>person</w:t>
      </w:r>
      <w:r>
        <w:rPr>
          <w:b/>
        </w:rPr>
        <w:t>”</w:t>
      </w:r>
      <w:r w:rsidRPr="00372622">
        <w:rPr>
          <w:b/>
        </w:rPr>
        <w:t>?</w:t>
      </w:r>
    </w:p>
    <w:p w14:paraId="35F4C11B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01B5C30F" w14:textId="77777777" w:rsidTr="002D4C04">
        <w:trPr>
          <w:trHeight w:val="11078"/>
        </w:trPr>
        <w:tc>
          <w:tcPr>
            <w:tcW w:w="8930" w:type="dxa"/>
          </w:tcPr>
          <w:p w14:paraId="09A107D2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3508B9AB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Requesting meetings with auditors, actuaries and others</w:t>
      </w:r>
    </w:p>
    <w:p w14:paraId="2AC796D6" w14:textId="1486817E" w:rsidR="006C4E0C" w:rsidRDefault="006C4E0C" w:rsidP="006C4E0C">
      <w:pPr>
        <w:spacing w:after="120"/>
        <w:ind w:left="360"/>
        <w:jc w:val="both"/>
      </w:pPr>
      <w:r>
        <w:t>The</w:t>
      </w:r>
      <w:r w:rsidRPr="00E161DB">
        <w:t xml:space="preserve"> </w:t>
      </w:r>
      <w:r>
        <w:t xml:space="preserve">draft amendments to the </w:t>
      </w:r>
      <w:r w:rsidR="00B8349D">
        <w:t xml:space="preserve">Insurance Managers and Insurance Intermediaries </w:t>
      </w:r>
      <w:r>
        <w:t>Law contain a power to request meetings with auditors, actuaries and others.  This can be done on a bilateral basis</w:t>
      </w:r>
      <w:r w:rsidR="00224598">
        <w:t>,</w:t>
      </w:r>
      <w:r>
        <w:t xml:space="preserve"> or with the relevant licensee</w:t>
      </w:r>
      <w:r w:rsidR="00232270">
        <w:t>,</w:t>
      </w:r>
      <w:r>
        <w:t xml:space="preserve"> or former licensee.  </w:t>
      </w:r>
    </w:p>
    <w:p w14:paraId="45F265AF" w14:textId="77777777" w:rsidR="006C4E0C" w:rsidRDefault="006C4E0C" w:rsidP="006C4E0C">
      <w:pPr>
        <w:spacing w:after="120"/>
        <w:ind w:left="360"/>
        <w:jc w:val="both"/>
        <w:rPr>
          <w:b/>
        </w:rPr>
      </w:pPr>
      <w:r>
        <w:rPr>
          <w:b/>
        </w:rPr>
        <w:t xml:space="preserve">Do </w:t>
      </w:r>
      <w:r w:rsidRPr="00372622">
        <w:rPr>
          <w:b/>
        </w:rPr>
        <w:t>you expect that this will cause significant issues which are unintended?</w:t>
      </w:r>
    </w:p>
    <w:p w14:paraId="7F33D186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6CB4690A" w14:textId="77777777" w:rsidTr="006371F5">
        <w:trPr>
          <w:trHeight w:val="11751"/>
        </w:trPr>
        <w:tc>
          <w:tcPr>
            <w:tcW w:w="8930" w:type="dxa"/>
          </w:tcPr>
          <w:p w14:paraId="01F9F18D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602E9507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Appointment of Skilled Person</w:t>
      </w:r>
    </w:p>
    <w:p w14:paraId="761809C7" w14:textId="77777777" w:rsidR="006C4E0C" w:rsidRDefault="006C4E0C" w:rsidP="006C4E0C">
      <w:pPr>
        <w:spacing w:after="120"/>
        <w:ind w:left="360"/>
        <w:jc w:val="both"/>
      </w:pPr>
      <w:r>
        <w:t xml:space="preserve">The power to appoint a skilled person, which is </w:t>
      </w:r>
      <w:r w:rsidR="001A7036">
        <w:t xml:space="preserve">a </w:t>
      </w:r>
      <w:r>
        <w:t xml:space="preserve">standardisation of the Commission’s current power to require a report </w:t>
      </w:r>
      <w:r w:rsidRPr="00D17AFE">
        <w:t>from a nominated or approved independent professional person</w:t>
      </w:r>
      <w:r>
        <w:t xml:space="preserve">, has been included in the draft amendments to the Insurance Business Law.  The term “inspected person” is used to define the type of persons whom a skilled person may be appointed in relation to. </w:t>
      </w:r>
    </w:p>
    <w:p w14:paraId="133C0823" w14:textId="77777777" w:rsidR="006C4E0C" w:rsidRDefault="006C4E0C" w:rsidP="006C4E0C">
      <w:pPr>
        <w:spacing w:after="120"/>
        <w:ind w:left="360"/>
        <w:jc w:val="both"/>
        <w:rPr>
          <w:b/>
        </w:rPr>
      </w:pPr>
      <w:r w:rsidRPr="00372622">
        <w:rPr>
          <w:b/>
        </w:rPr>
        <w:t>Do you foresee any unintended consequences in relation to</w:t>
      </w:r>
      <w:r>
        <w:rPr>
          <w:b/>
        </w:rPr>
        <w:t xml:space="preserve"> provision or</w:t>
      </w:r>
      <w:r w:rsidRPr="00372622">
        <w:rPr>
          <w:b/>
        </w:rPr>
        <w:t xml:space="preserve"> the scope of </w:t>
      </w:r>
      <w:r>
        <w:rPr>
          <w:b/>
        </w:rPr>
        <w:t xml:space="preserve">“inspected </w:t>
      </w:r>
      <w:r w:rsidRPr="00372622">
        <w:rPr>
          <w:b/>
        </w:rPr>
        <w:t>person</w:t>
      </w:r>
      <w:r>
        <w:rPr>
          <w:b/>
        </w:rPr>
        <w:t>”</w:t>
      </w:r>
      <w:r w:rsidRPr="00372622">
        <w:rPr>
          <w:b/>
        </w:rPr>
        <w:t>?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01BFB6C0" w14:textId="77777777" w:rsidTr="006C4E0C">
        <w:trPr>
          <w:trHeight w:val="11254"/>
        </w:trPr>
        <w:tc>
          <w:tcPr>
            <w:tcW w:w="8930" w:type="dxa"/>
          </w:tcPr>
          <w:p w14:paraId="0110EF79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32D2834C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Supervised Roles</w:t>
      </w:r>
    </w:p>
    <w:p w14:paraId="5103CBA4" w14:textId="77777777" w:rsidR="006C4E0C" w:rsidRDefault="006C4E0C" w:rsidP="006C4E0C">
      <w:pPr>
        <w:spacing w:after="120"/>
        <w:ind w:left="360"/>
        <w:jc w:val="both"/>
      </w:pPr>
      <w:r>
        <w:t>As approved in the Policy Letter, Approved Supervisory Roles, Vetted Supervisory Roles and Notified Supervisory Roles have been introduced.  All Supervised Roles require the licensee to notify the Commission where a person has started to hold</w:t>
      </w:r>
      <w:r w:rsidR="00232270">
        <w:t>,</w:t>
      </w:r>
      <w:r>
        <w:t xml:space="preserve"> or ceased to hold</w:t>
      </w:r>
      <w:r w:rsidR="00232270">
        <w:t>,</w:t>
      </w:r>
      <w:r>
        <w:t xml:space="preserve"> a Supervised Role.  In addition</w:t>
      </w:r>
      <w:r w:rsidR="00224598">
        <w:t>,</w:t>
      </w:r>
      <w:r>
        <w:t xml:space="preserve"> a person seeking to hold an Approved Supervised Role or Vetted Supervised Role must apply for the Commission’s “no objection” in relat</w:t>
      </w:r>
      <w:r w:rsidR="001A7036">
        <w:t>ion to that specific role</w:t>
      </w:r>
      <w:r>
        <w:t xml:space="preserve">.  </w:t>
      </w:r>
    </w:p>
    <w:p w14:paraId="19A839A5" w14:textId="77777777" w:rsidR="006C4E0C" w:rsidRPr="00372622" w:rsidRDefault="006C4E0C" w:rsidP="006C4E0C">
      <w:pPr>
        <w:spacing w:after="120"/>
        <w:ind w:left="360"/>
        <w:jc w:val="both"/>
        <w:rPr>
          <w:b/>
        </w:rPr>
      </w:pPr>
      <w:r w:rsidRPr="00372622">
        <w:rPr>
          <w:b/>
        </w:rPr>
        <w:t>Do you expect that this will cause significant issues which are unintended?</w:t>
      </w:r>
    </w:p>
    <w:p w14:paraId="65B82FAD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2854C889" w14:textId="77777777" w:rsidTr="006C4E0C">
        <w:trPr>
          <w:trHeight w:val="11254"/>
        </w:trPr>
        <w:tc>
          <w:tcPr>
            <w:tcW w:w="8930" w:type="dxa"/>
          </w:tcPr>
          <w:p w14:paraId="6609FDA6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579DF394" w14:textId="70C8CEDD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Part V</w:t>
      </w:r>
      <w:r w:rsidR="006B0B4B">
        <w:t>I</w:t>
      </w:r>
      <w:bookmarkStart w:id="0" w:name="_GoBack"/>
      <w:bookmarkEnd w:id="0"/>
      <w:r>
        <w:t xml:space="preserve"> – Representations, notices of decisions and appeals</w:t>
      </w:r>
    </w:p>
    <w:p w14:paraId="61965D5D" w14:textId="77777777" w:rsidR="006C4E0C" w:rsidRDefault="006C4E0C" w:rsidP="006C4E0C">
      <w:pPr>
        <w:spacing w:after="120"/>
        <w:ind w:left="360"/>
        <w:jc w:val="both"/>
      </w:pPr>
      <w:r>
        <w:t>Generally in the decision making process of the Commission relating to “minded to” notices, decisions, reasons for decisions and rights of appeal have been made consistent.  In addition</w:t>
      </w:r>
      <w:r w:rsidR="00C77513">
        <w:t>,</w:t>
      </w:r>
      <w:r>
        <w:t xml:space="preserve"> a provision restricting the application for the variation or revocation of specified decisions, has been included.  This means that in certain circumstances, the Commission will not be required to consider a further application for variation or revocation of these types of decisions.  </w:t>
      </w:r>
    </w:p>
    <w:p w14:paraId="6088A880" w14:textId="77777777" w:rsidR="006C4E0C" w:rsidRPr="00372622" w:rsidRDefault="006C4E0C" w:rsidP="006C4E0C">
      <w:pPr>
        <w:spacing w:after="120"/>
        <w:ind w:left="360"/>
        <w:jc w:val="both"/>
        <w:rPr>
          <w:b/>
        </w:rPr>
      </w:pPr>
      <w:r>
        <w:rPr>
          <w:b/>
        </w:rPr>
        <w:t xml:space="preserve">Do </w:t>
      </w:r>
      <w:r w:rsidRPr="00372622">
        <w:rPr>
          <w:b/>
        </w:rPr>
        <w:t>you expect that this will cause significant issues which are unintended?</w:t>
      </w:r>
    </w:p>
    <w:p w14:paraId="75B53008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08509403" w14:textId="77777777" w:rsidTr="00A55413">
        <w:trPr>
          <w:cantSplit/>
          <w:trHeight w:val="11254"/>
        </w:trPr>
        <w:tc>
          <w:tcPr>
            <w:tcW w:w="8930" w:type="dxa"/>
          </w:tcPr>
          <w:p w14:paraId="43009493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164AEAF1" w14:textId="77777777" w:rsidR="006C4E0C" w:rsidRDefault="006C4E0C" w:rsidP="006C4E0C">
      <w:pPr>
        <w:pStyle w:val="ListParagraph"/>
        <w:pageBreakBefore/>
        <w:numPr>
          <w:ilvl w:val="0"/>
          <w:numId w:val="1"/>
        </w:numPr>
        <w:spacing w:after="120"/>
        <w:ind w:left="714" w:hanging="357"/>
        <w:jc w:val="both"/>
      </w:pPr>
      <w:r w:rsidRPr="00125F8A">
        <w:lastRenderedPageBreak/>
        <w:t>Other unintended consequences or significant issues?  Please provide details quoting paragraph numbers</w:t>
      </w:r>
    </w:p>
    <w:p w14:paraId="5323EDB3" w14:textId="77777777" w:rsidR="006C4E0C" w:rsidRDefault="006C4E0C" w:rsidP="006C4E0C">
      <w:pPr>
        <w:spacing w:after="120"/>
        <w:ind w:left="360"/>
        <w:jc w:val="both"/>
        <w:rPr>
          <w:b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C4E0C" w14:paraId="2E86E7C7" w14:textId="77777777" w:rsidTr="00C265B8">
        <w:trPr>
          <w:trHeight w:val="12551"/>
        </w:trPr>
        <w:tc>
          <w:tcPr>
            <w:tcW w:w="8930" w:type="dxa"/>
          </w:tcPr>
          <w:p w14:paraId="2462D72D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  <w:p w14:paraId="7EE5A971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  <w:p w14:paraId="4BA25AEC" w14:textId="77777777" w:rsidR="006C4E0C" w:rsidRDefault="006C4E0C" w:rsidP="006371F5">
            <w:pPr>
              <w:spacing w:after="120"/>
              <w:jc w:val="both"/>
              <w:rPr>
                <w:b/>
              </w:rPr>
            </w:pPr>
          </w:p>
        </w:tc>
      </w:tr>
    </w:tbl>
    <w:p w14:paraId="0876812F" w14:textId="77777777" w:rsidR="008F05DA" w:rsidRPr="006C4E0C" w:rsidRDefault="008F05DA" w:rsidP="00224598"/>
    <w:sectPr w:rsidR="008F05DA" w:rsidRPr="006C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4845"/>
    <w:multiLevelType w:val="hybridMultilevel"/>
    <w:tmpl w:val="57B08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36"/>
    <w:rsid w:val="00004ADD"/>
    <w:rsid w:val="00041E15"/>
    <w:rsid w:val="00041E2F"/>
    <w:rsid w:val="00050F39"/>
    <w:rsid w:val="00052F9A"/>
    <w:rsid w:val="00060FB8"/>
    <w:rsid w:val="0006200D"/>
    <w:rsid w:val="00072698"/>
    <w:rsid w:val="000837F6"/>
    <w:rsid w:val="00084A2A"/>
    <w:rsid w:val="00084EBB"/>
    <w:rsid w:val="00092755"/>
    <w:rsid w:val="00093132"/>
    <w:rsid w:val="000963F1"/>
    <w:rsid w:val="00114282"/>
    <w:rsid w:val="00131424"/>
    <w:rsid w:val="00143E9D"/>
    <w:rsid w:val="00155933"/>
    <w:rsid w:val="00161309"/>
    <w:rsid w:val="00163C19"/>
    <w:rsid w:val="001707E3"/>
    <w:rsid w:val="0017106C"/>
    <w:rsid w:val="0017459A"/>
    <w:rsid w:val="001A7036"/>
    <w:rsid w:val="001B29F0"/>
    <w:rsid w:val="001D1992"/>
    <w:rsid w:val="001E1F01"/>
    <w:rsid w:val="001E7C5F"/>
    <w:rsid w:val="001F06A0"/>
    <w:rsid w:val="00224598"/>
    <w:rsid w:val="00232270"/>
    <w:rsid w:val="00244960"/>
    <w:rsid w:val="0025684F"/>
    <w:rsid w:val="002668AB"/>
    <w:rsid w:val="002726FD"/>
    <w:rsid w:val="002738EA"/>
    <w:rsid w:val="002B1BFD"/>
    <w:rsid w:val="002B6438"/>
    <w:rsid w:val="002C1C0D"/>
    <w:rsid w:val="002D41AA"/>
    <w:rsid w:val="002D4C04"/>
    <w:rsid w:val="002E4683"/>
    <w:rsid w:val="00301E52"/>
    <w:rsid w:val="00316DE5"/>
    <w:rsid w:val="00321D69"/>
    <w:rsid w:val="003228F0"/>
    <w:rsid w:val="00325CBB"/>
    <w:rsid w:val="003369A2"/>
    <w:rsid w:val="0034588D"/>
    <w:rsid w:val="00350112"/>
    <w:rsid w:val="00351555"/>
    <w:rsid w:val="00354F3B"/>
    <w:rsid w:val="003607F3"/>
    <w:rsid w:val="00361D8F"/>
    <w:rsid w:val="003B1A86"/>
    <w:rsid w:val="003C7C9D"/>
    <w:rsid w:val="003D15E2"/>
    <w:rsid w:val="003E6D4A"/>
    <w:rsid w:val="003F138A"/>
    <w:rsid w:val="00402F95"/>
    <w:rsid w:val="00411A8A"/>
    <w:rsid w:val="00434174"/>
    <w:rsid w:val="00435CFA"/>
    <w:rsid w:val="0044197E"/>
    <w:rsid w:val="00446287"/>
    <w:rsid w:val="004464E3"/>
    <w:rsid w:val="00454EBB"/>
    <w:rsid w:val="00474003"/>
    <w:rsid w:val="004A4910"/>
    <w:rsid w:val="004C2D9B"/>
    <w:rsid w:val="004C40F7"/>
    <w:rsid w:val="004C4A0A"/>
    <w:rsid w:val="004C7E38"/>
    <w:rsid w:val="004D16CB"/>
    <w:rsid w:val="004D21C7"/>
    <w:rsid w:val="004D2DE4"/>
    <w:rsid w:val="004D413C"/>
    <w:rsid w:val="004E1695"/>
    <w:rsid w:val="004E4B02"/>
    <w:rsid w:val="004E4E18"/>
    <w:rsid w:val="004E663F"/>
    <w:rsid w:val="004F5D71"/>
    <w:rsid w:val="004F772A"/>
    <w:rsid w:val="00515218"/>
    <w:rsid w:val="005328D7"/>
    <w:rsid w:val="005406C6"/>
    <w:rsid w:val="00540940"/>
    <w:rsid w:val="00550ED0"/>
    <w:rsid w:val="0056677C"/>
    <w:rsid w:val="0057225A"/>
    <w:rsid w:val="00586A42"/>
    <w:rsid w:val="005A0F4E"/>
    <w:rsid w:val="005A6491"/>
    <w:rsid w:val="005A731B"/>
    <w:rsid w:val="005B4ABF"/>
    <w:rsid w:val="005C0D7E"/>
    <w:rsid w:val="005D453A"/>
    <w:rsid w:val="005F2E5B"/>
    <w:rsid w:val="006001DA"/>
    <w:rsid w:val="006057B3"/>
    <w:rsid w:val="00616419"/>
    <w:rsid w:val="00633C39"/>
    <w:rsid w:val="006615CD"/>
    <w:rsid w:val="006739F4"/>
    <w:rsid w:val="00683377"/>
    <w:rsid w:val="0068513B"/>
    <w:rsid w:val="00686BDB"/>
    <w:rsid w:val="006B0B4B"/>
    <w:rsid w:val="006B63EE"/>
    <w:rsid w:val="006C4E0C"/>
    <w:rsid w:val="006D1B04"/>
    <w:rsid w:val="006D2D85"/>
    <w:rsid w:val="006D4A72"/>
    <w:rsid w:val="006E5235"/>
    <w:rsid w:val="006F35CC"/>
    <w:rsid w:val="007001A8"/>
    <w:rsid w:val="00705AFD"/>
    <w:rsid w:val="00713A2D"/>
    <w:rsid w:val="00716C92"/>
    <w:rsid w:val="00717D42"/>
    <w:rsid w:val="00767560"/>
    <w:rsid w:val="007740EC"/>
    <w:rsid w:val="007867D3"/>
    <w:rsid w:val="00786D31"/>
    <w:rsid w:val="007917A8"/>
    <w:rsid w:val="007943B0"/>
    <w:rsid w:val="00794D06"/>
    <w:rsid w:val="007A628F"/>
    <w:rsid w:val="007B0338"/>
    <w:rsid w:val="007B0F54"/>
    <w:rsid w:val="007B3363"/>
    <w:rsid w:val="007B77F1"/>
    <w:rsid w:val="007D592A"/>
    <w:rsid w:val="007E1184"/>
    <w:rsid w:val="007E17E7"/>
    <w:rsid w:val="007E6380"/>
    <w:rsid w:val="00812E6F"/>
    <w:rsid w:val="00816A7E"/>
    <w:rsid w:val="008174A4"/>
    <w:rsid w:val="00836201"/>
    <w:rsid w:val="00844578"/>
    <w:rsid w:val="00846B31"/>
    <w:rsid w:val="00862EF9"/>
    <w:rsid w:val="008716F3"/>
    <w:rsid w:val="008875AF"/>
    <w:rsid w:val="008A09B0"/>
    <w:rsid w:val="008B08B6"/>
    <w:rsid w:val="008C55A2"/>
    <w:rsid w:val="008D0D36"/>
    <w:rsid w:val="008D5036"/>
    <w:rsid w:val="008E561E"/>
    <w:rsid w:val="008F05DA"/>
    <w:rsid w:val="008F34B1"/>
    <w:rsid w:val="00917994"/>
    <w:rsid w:val="00923B71"/>
    <w:rsid w:val="009271F8"/>
    <w:rsid w:val="00946579"/>
    <w:rsid w:val="0094722B"/>
    <w:rsid w:val="00952A42"/>
    <w:rsid w:val="00955538"/>
    <w:rsid w:val="009606F3"/>
    <w:rsid w:val="009730E5"/>
    <w:rsid w:val="00973494"/>
    <w:rsid w:val="009743DB"/>
    <w:rsid w:val="00987B86"/>
    <w:rsid w:val="009917BD"/>
    <w:rsid w:val="009A708C"/>
    <w:rsid w:val="009B2C29"/>
    <w:rsid w:val="009B387D"/>
    <w:rsid w:val="009B6FD1"/>
    <w:rsid w:val="009C282A"/>
    <w:rsid w:val="009C2C7D"/>
    <w:rsid w:val="009C3348"/>
    <w:rsid w:val="009C6231"/>
    <w:rsid w:val="009C7D50"/>
    <w:rsid w:val="009D66A7"/>
    <w:rsid w:val="009F160D"/>
    <w:rsid w:val="009F5A75"/>
    <w:rsid w:val="00A061AE"/>
    <w:rsid w:val="00A20D5B"/>
    <w:rsid w:val="00A212B8"/>
    <w:rsid w:val="00A25778"/>
    <w:rsid w:val="00A30733"/>
    <w:rsid w:val="00A52F09"/>
    <w:rsid w:val="00A532BD"/>
    <w:rsid w:val="00A55413"/>
    <w:rsid w:val="00A57210"/>
    <w:rsid w:val="00A61043"/>
    <w:rsid w:val="00A81718"/>
    <w:rsid w:val="00A81C87"/>
    <w:rsid w:val="00A86A59"/>
    <w:rsid w:val="00AC04B9"/>
    <w:rsid w:val="00AD0F8A"/>
    <w:rsid w:val="00AD286A"/>
    <w:rsid w:val="00AD6080"/>
    <w:rsid w:val="00AE608C"/>
    <w:rsid w:val="00AF2D95"/>
    <w:rsid w:val="00AF6358"/>
    <w:rsid w:val="00AF65F0"/>
    <w:rsid w:val="00B0138B"/>
    <w:rsid w:val="00B112B8"/>
    <w:rsid w:val="00B15DF0"/>
    <w:rsid w:val="00B21D5B"/>
    <w:rsid w:val="00B305AB"/>
    <w:rsid w:val="00B53062"/>
    <w:rsid w:val="00B6731F"/>
    <w:rsid w:val="00B729D8"/>
    <w:rsid w:val="00B72D17"/>
    <w:rsid w:val="00B80EE3"/>
    <w:rsid w:val="00B833FF"/>
    <w:rsid w:val="00B8349D"/>
    <w:rsid w:val="00B870BA"/>
    <w:rsid w:val="00BE4A0A"/>
    <w:rsid w:val="00C04554"/>
    <w:rsid w:val="00C05445"/>
    <w:rsid w:val="00C244A8"/>
    <w:rsid w:val="00C265B8"/>
    <w:rsid w:val="00C40C70"/>
    <w:rsid w:val="00C46816"/>
    <w:rsid w:val="00C64A66"/>
    <w:rsid w:val="00C65F3B"/>
    <w:rsid w:val="00C7365B"/>
    <w:rsid w:val="00C75CFC"/>
    <w:rsid w:val="00C77513"/>
    <w:rsid w:val="00C84ADB"/>
    <w:rsid w:val="00C84F78"/>
    <w:rsid w:val="00C86BE2"/>
    <w:rsid w:val="00C86FC7"/>
    <w:rsid w:val="00CA2657"/>
    <w:rsid w:val="00CB3F53"/>
    <w:rsid w:val="00CD39B9"/>
    <w:rsid w:val="00D00BC4"/>
    <w:rsid w:val="00D0436D"/>
    <w:rsid w:val="00D06E0F"/>
    <w:rsid w:val="00D14066"/>
    <w:rsid w:val="00D16F61"/>
    <w:rsid w:val="00D600B1"/>
    <w:rsid w:val="00D63DFE"/>
    <w:rsid w:val="00D7197B"/>
    <w:rsid w:val="00D96886"/>
    <w:rsid w:val="00DA4787"/>
    <w:rsid w:val="00DA4909"/>
    <w:rsid w:val="00DB5BC5"/>
    <w:rsid w:val="00DC2AE8"/>
    <w:rsid w:val="00DC3A23"/>
    <w:rsid w:val="00DD0A87"/>
    <w:rsid w:val="00DD1F98"/>
    <w:rsid w:val="00DD78CA"/>
    <w:rsid w:val="00DE02B9"/>
    <w:rsid w:val="00DE29E5"/>
    <w:rsid w:val="00DF1F3E"/>
    <w:rsid w:val="00DF29F6"/>
    <w:rsid w:val="00E01868"/>
    <w:rsid w:val="00E21103"/>
    <w:rsid w:val="00E24CE8"/>
    <w:rsid w:val="00E26175"/>
    <w:rsid w:val="00E27FE0"/>
    <w:rsid w:val="00E40258"/>
    <w:rsid w:val="00E4111A"/>
    <w:rsid w:val="00E4670A"/>
    <w:rsid w:val="00E70441"/>
    <w:rsid w:val="00E87B3D"/>
    <w:rsid w:val="00EB4F35"/>
    <w:rsid w:val="00EC1DF7"/>
    <w:rsid w:val="00EC2470"/>
    <w:rsid w:val="00ED38BF"/>
    <w:rsid w:val="00EE12D9"/>
    <w:rsid w:val="00EF29DF"/>
    <w:rsid w:val="00F12718"/>
    <w:rsid w:val="00F130E1"/>
    <w:rsid w:val="00F25BEB"/>
    <w:rsid w:val="00F32EE3"/>
    <w:rsid w:val="00F3511E"/>
    <w:rsid w:val="00F375FC"/>
    <w:rsid w:val="00F37A9C"/>
    <w:rsid w:val="00F418D0"/>
    <w:rsid w:val="00F462E1"/>
    <w:rsid w:val="00F46791"/>
    <w:rsid w:val="00F5350D"/>
    <w:rsid w:val="00F557DB"/>
    <w:rsid w:val="00F749F3"/>
    <w:rsid w:val="00F8243E"/>
    <w:rsid w:val="00F87DDB"/>
    <w:rsid w:val="00F90BEC"/>
    <w:rsid w:val="00FA1565"/>
    <w:rsid w:val="00FA642B"/>
    <w:rsid w:val="00FB4C0E"/>
    <w:rsid w:val="00FC4BC7"/>
    <w:rsid w:val="00FC5D8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0196"/>
  <w15:chartTrackingRefBased/>
  <w15:docId w15:val="{E6D9F4BA-9697-4009-AAE7-1D5FB8C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D36"/>
    <w:pPr>
      <w:ind w:left="720"/>
      <w:contextualSpacing/>
    </w:pPr>
  </w:style>
  <w:style w:type="table" w:styleId="TableGrid">
    <w:name w:val="Table Grid"/>
    <w:basedOn w:val="TableNormal"/>
    <w:uiPriority w:val="39"/>
    <w:rsid w:val="006C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7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5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5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6e2a44-9453-4c76-a25e-25bae84753e2">IDOC-229-151722</_dlc_DocId>
    <_dlc_DocIdUrl xmlns="fa6e2a44-9453-4c76-a25e-25bae84753e2">
      <Url>http://intranet/legal/_layouts/15/DocIdRedir.aspx?ID=IDOC-229-151722</Url>
      <Description>IDOC-229-151722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A84B0DCF54AB2ACC7A009213F17" ma:contentTypeVersion="0" ma:contentTypeDescription="Create a new document." ma:contentTypeScope="" ma:versionID="eb8c15450598fb75b76279dee82b73ba">
  <xsd:schema xmlns:xsd="http://www.w3.org/2001/XMLSchema" xmlns:xs="http://www.w3.org/2001/XMLSchema" xmlns:p="http://schemas.microsoft.com/office/2006/metadata/properties" xmlns:ns2="fa6e2a44-9453-4c76-a25e-25bae84753e2" targetNamespace="http://schemas.microsoft.com/office/2006/metadata/properties" ma:root="true" ma:fieldsID="4c09229e472c7ae0ddad65d5f2bcb5b1" ns2:_="">
    <xsd:import namespace="fa6e2a44-9453-4c76-a25e-25bae84753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e2a44-9453-4c76-a25e-25bae84753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2A2C-9096-4F63-870A-5CBA1F566A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73FD5A-58AF-4B1A-81EE-98A4E9587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45819-9E0E-41DB-8646-1056108D2CDF}">
  <ds:schemaRefs>
    <ds:schemaRef ds:uri="http://purl.org/dc/terms/"/>
    <ds:schemaRef ds:uri="http://purl.org/dc/dcmitype/"/>
    <ds:schemaRef ds:uri="fa6e2a44-9453-4c76-a25e-25bae84753e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F5A23C2-8EA6-4CAC-8DFF-1B286793B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e2a44-9453-4c76-a25e-25bae8475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25FEF2-DFA4-41F8-BB6A-FE7139DA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Guernsey Financial Services Commission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Charisma Lyall</dc:creator>
  <cp:keywords/>
  <dc:description/>
  <cp:lastModifiedBy>Charisma Lyall</cp:lastModifiedBy>
  <cp:revision>5</cp:revision>
  <dcterms:created xsi:type="dcterms:W3CDTF">2021-01-14T10:48:00Z</dcterms:created>
  <dcterms:modified xsi:type="dcterms:W3CDTF">2021-01-15T11:25:00Z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0x0101001DE9EA84B0DCF54AB2ACC7A009213F17</vt:lpwstr>
  </property>
  <property fmtid="{D5CDD505-2E9C-101B-9397-08002B2CF9AE}" pid="3" name="_dlc_DocIdItemGuid">
    <vt:lpwstr>cb415126-03d4-44f7-b8a9-a76e2d5f741a</vt:lpwstr>
  </property>
</Properties>
</file>