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C6CB" w14:textId="5381BDE3" w:rsidR="00B1087D" w:rsidRDefault="00EC2852" w:rsidP="00B1087D">
      <w:pPr>
        <w:pStyle w:val="Heading2"/>
      </w:pPr>
      <w:r>
        <w:rPr>
          <w:noProof/>
          <w:lang w:eastAsia="en-GB"/>
        </w:rPr>
        <mc:AlternateContent>
          <mc:Choice Requires="wps">
            <w:drawing>
              <wp:anchor distT="0" distB="0" distL="114300" distR="114300" simplePos="0" relativeHeight="251659264" behindDoc="0" locked="0" layoutInCell="1" allowOverlap="1" wp14:anchorId="7825C79A" wp14:editId="394451CB">
                <wp:simplePos x="0" y="0"/>
                <wp:positionH relativeFrom="column">
                  <wp:posOffset>2667000</wp:posOffset>
                </wp:positionH>
                <wp:positionV relativeFrom="paragraph">
                  <wp:posOffset>-342900</wp:posOffset>
                </wp:positionV>
                <wp:extent cx="3366135"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3366135"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5C7A9" w14:textId="58E260EF" w:rsidR="000E216C" w:rsidRPr="00C13582" w:rsidRDefault="000E216C"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Form</w:t>
                            </w:r>
                            <w:r>
                              <w:rPr>
                                <w:rFonts w:ascii="Times New Roman" w:hAnsi="Times New Roman" w:cs="Times New Roman"/>
                                <w:sz w:val="16"/>
                                <w:szCs w:val="16"/>
                              </w:rPr>
                              <w:t xml:space="preserve"> Pension Scheme or Gratuity Scheme</w:t>
                            </w:r>
                            <w:r w:rsidRPr="00C13582">
                              <w:rPr>
                                <w:rFonts w:ascii="Times New Roman" w:hAnsi="Times New Roman" w:cs="Times New Roman"/>
                                <w:sz w:val="16"/>
                                <w:szCs w:val="16"/>
                              </w:rPr>
                              <w:t xml:space="preserve"> Discretionary </w:t>
                            </w:r>
                            <w:r>
                              <w:rPr>
                                <w:rFonts w:ascii="Times New Roman" w:hAnsi="Times New Roman" w:cs="Times New Roman"/>
                                <w:sz w:val="16"/>
                                <w:szCs w:val="16"/>
                              </w:rPr>
                              <w:t>Exemption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210pt;margin-top:-27pt;width:265.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" fillcolor="white [3201]" strokeweight=".5pt">
                <v:textbox>
                  <w:txbxContent>
                    <w:p w14:paraId="7825C7A9" w14:textId="58E260EF" w:rsidR="000E216C" w:rsidRPr="00C13582" w:rsidRDefault="000E216C"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Form</w:t>
                      </w:r>
                      <w:r>
                        <w:rPr>
                          <w:rFonts w:ascii="Times New Roman" w:hAnsi="Times New Roman" w:cs="Times New Roman"/>
                          <w:sz w:val="16"/>
                          <w:szCs w:val="16"/>
                        </w:rPr>
                        <w:t xml:space="preserve"> Pension Scheme or Gratuity Scheme</w:t>
                      </w:r>
                      <w:r w:rsidRPr="00C13582">
                        <w:rPr>
                          <w:rFonts w:ascii="Times New Roman" w:hAnsi="Times New Roman" w:cs="Times New Roman"/>
                          <w:sz w:val="16"/>
                          <w:szCs w:val="16"/>
                        </w:rPr>
                        <w:t xml:space="preserve"> Discretionary </w:t>
                      </w:r>
                      <w:r>
                        <w:rPr>
                          <w:rFonts w:ascii="Times New Roman" w:hAnsi="Times New Roman" w:cs="Times New Roman"/>
                          <w:sz w:val="16"/>
                          <w:szCs w:val="16"/>
                        </w:rPr>
                        <w:t>Exemption 2018</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7825C79C" wp14:editId="7825C79D">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7825C6CC" w14:textId="77777777" w:rsidR="00701C7D" w:rsidRPr="00701C7D" w:rsidRDefault="00701C7D" w:rsidP="00701C7D"/>
    <w:p w14:paraId="7825C6CD" w14:textId="77777777" w:rsidR="00701C7D" w:rsidRDefault="00701C7D" w:rsidP="00701C7D">
      <w:pPr>
        <w:rPr>
          <w:rFonts w:asciiTheme="majorHAnsi" w:eastAsiaTheme="majorEastAsia" w:hAnsiTheme="majorHAnsi" w:cstheme="majorBidi"/>
          <w:b/>
          <w:bCs/>
          <w:color w:val="98012E" w:themeColor="accent1"/>
          <w:sz w:val="26"/>
          <w:szCs w:val="26"/>
        </w:rPr>
      </w:pPr>
    </w:p>
    <w:p w14:paraId="1442C787" w14:textId="77777777" w:rsidR="0013305F" w:rsidRDefault="0013305F" w:rsidP="00701C7D">
      <w:pPr>
        <w:jc w:val="center"/>
        <w:rPr>
          <w:rFonts w:ascii="Times New Roman" w:hAnsi="Times New Roman" w:cs="Times New Roman"/>
          <w:sz w:val="28"/>
          <w:szCs w:val="28"/>
        </w:rPr>
      </w:pPr>
    </w:p>
    <w:p w14:paraId="7825C6CE" w14:textId="7D006C2C"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7825C6D2" w14:textId="77777777" w:rsidTr="0053330D">
        <w:tc>
          <w:tcPr>
            <w:tcW w:w="9242" w:type="dxa"/>
            <w:tcBorders>
              <w:bottom w:val="single" w:sz="4" w:space="0" w:color="auto"/>
            </w:tcBorders>
          </w:tcPr>
          <w:p w14:paraId="7825C6CF" w14:textId="77777777" w:rsidR="0053330D" w:rsidRDefault="0053330D" w:rsidP="00701C7D">
            <w:pPr>
              <w:jc w:val="center"/>
              <w:rPr>
                <w:rFonts w:ascii="Times New Roman" w:hAnsi="Times New Roman" w:cs="Times New Roman"/>
                <w:color w:val="98012E" w:themeColor="accent1"/>
                <w:sz w:val="28"/>
                <w:szCs w:val="28"/>
              </w:rPr>
            </w:pPr>
          </w:p>
          <w:p w14:paraId="7825C6D0" w14:textId="65F6BDF0" w:rsidR="0053330D" w:rsidRDefault="0053330D" w:rsidP="009B2EDE">
            <w:pPr>
              <w:jc w:val="both"/>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r w:rsidR="0013305F">
              <w:rPr>
                <w:rFonts w:ascii="Times New Roman" w:hAnsi="Times New Roman" w:cs="Times New Roman"/>
                <w:color w:val="98012E" w:themeColor="accent1"/>
                <w:sz w:val="28"/>
                <w:szCs w:val="28"/>
              </w:rPr>
              <w:t xml:space="preserve"> FOR THE FORMATION, MANAGEMENT OR ADMINISTRATION OF PENSION SCHEME</w:t>
            </w:r>
            <w:r w:rsidR="009B2EDE">
              <w:rPr>
                <w:rFonts w:ascii="Times New Roman" w:hAnsi="Times New Roman" w:cs="Times New Roman"/>
                <w:color w:val="98012E" w:themeColor="accent1"/>
                <w:sz w:val="28"/>
                <w:szCs w:val="28"/>
              </w:rPr>
              <w:t>(</w:t>
            </w:r>
            <w:r w:rsidR="0013305F">
              <w:rPr>
                <w:rFonts w:ascii="Times New Roman" w:hAnsi="Times New Roman" w:cs="Times New Roman"/>
                <w:color w:val="98012E" w:themeColor="accent1"/>
                <w:sz w:val="28"/>
                <w:szCs w:val="28"/>
              </w:rPr>
              <w:t>S</w:t>
            </w:r>
            <w:r w:rsidR="009B2EDE">
              <w:rPr>
                <w:rFonts w:ascii="Times New Roman" w:hAnsi="Times New Roman" w:cs="Times New Roman"/>
                <w:color w:val="98012E" w:themeColor="accent1"/>
                <w:sz w:val="28"/>
                <w:szCs w:val="28"/>
              </w:rPr>
              <w:t>)</w:t>
            </w:r>
            <w:r w:rsidR="0013305F">
              <w:rPr>
                <w:rFonts w:ascii="Times New Roman" w:hAnsi="Times New Roman" w:cs="Times New Roman"/>
                <w:color w:val="98012E" w:themeColor="accent1"/>
                <w:sz w:val="28"/>
                <w:szCs w:val="28"/>
              </w:rPr>
              <w:t xml:space="preserve"> OR GRATUITY SCHEME</w:t>
            </w:r>
            <w:r w:rsidR="009B2EDE">
              <w:rPr>
                <w:rFonts w:ascii="Times New Roman" w:hAnsi="Times New Roman" w:cs="Times New Roman"/>
                <w:color w:val="98012E" w:themeColor="accent1"/>
                <w:sz w:val="28"/>
                <w:szCs w:val="28"/>
              </w:rPr>
              <w:t>(</w:t>
            </w:r>
            <w:r w:rsidR="0013305F">
              <w:rPr>
                <w:rFonts w:ascii="Times New Roman" w:hAnsi="Times New Roman" w:cs="Times New Roman"/>
                <w:color w:val="98012E" w:themeColor="accent1"/>
                <w:sz w:val="28"/>
                <w:szCs w:val="28"/>
              </w:rPr>
              <w:t>S</w:t>
            </w:r>
            <w:r w:rsidR="009B2EDE">
              <w:rPr>
                <w:rFonts w:ascii="Times New Roman" w:hAnsi="Times New Roman" w:cs="Times New Roman"/>
                <w:color w:val="98012E" w:themeColor="accent1"/>
                <w:sz w:val="28"/>
                <w:szCs w:val="28"/>
              </w:rPr>
              <w:t>)</w:t>
            </w:r>
            <w:r w:rsidR="0013305F">
              <w:rPr>
                <w:rFonts w:ascii="Times New Roman" w:hAnsi="Times New Roman" w:cs="Times New Roman"/>
                <w:color w:val="98012E" w:themeColor="accent1"/>
                <w:sz w:val="28"/>
                <w:szCs w:val="28"/>
              </w:rPr>
              <w:t xml:space="preserve"> </w:t>
            </w:r>
            <w:r w:rsidR="003B5064">
              <w:rPr>
                <w:rFonts w:ascii="Times New Roman" w:hAnsi="Times New Roman" w:cs="Times New Roman"/>
                <w:color w:val="98012E" w:themeColor="accent1"/>
                <w:sz w:val="28"/>
                <w:szCs w:val="28"/>
              </w:rPr>
              <w:t>MADE BY</w:t>
            </w:r>
            <w:r w:rsidR="003362EA">
              <w:rPr>
                <w:rFonts w:ascii="Times New Roman" w:hAnsi="Times New Roman" w:cs="Times New Roman"/>
                <w:color w:val="98012E" w:themeColor="accent1"/>
                <w:sz w:val="28"/>
                <w:szCs w:val="28"/>
              </w:rPr>
              <w:t xml:space="preserve"> THE HOLDER OF</w:t>
            </w:r>
            <w:r w:rsidR="003B5064">
              <w:rPr>
                <w:rFonts w:ascii="Times New Roman" w:hAnsi="Times New Roman" w:cs="Times New Roman"/>
                <w:color w:val="98012E" w:themeColor="accent1"/>
                <w:sz w:val="28"/>
                <w:szCs w:val="28"/>
              </w:rPr>
              <w:t xml:space="preserve"> A FULL FIDUCIARY LICEN</w:t>
            </w:r>
            <w:r w:rsidR="003362EA">
              <w:rPr>
                <w:rFonts w:ascii="Times New Roman" w:hAnsi="Times New Roman" w:cs="Times New Roman"/>
                <w:color w:val="98012E" w:themeColor="accent1"/>
                <w:sz w:val="28"/>
                <w:szCs w:val="28"/>
              </w:rPr>
              <w:t>C</w:t>
            </w:r>
            <w:r w:rsidR="003B5064">
              <w:rPr>
                <w:rFonts w:ascii="Times New Roman" w:hAnsi="Times New Roman" w:cs="Times New Roman"/>
                <w:color w:val="98012E" w:themeColor="accent1"/>
                <w:sz w:val="28"/>
                <w:szCs w:val="28"/>
              </w:rPr>
              <w:t>E</w:t>
            </w:r>
            <w:r w:rsidR="009B2EDE">
              <w:rPr>
                <w:rFonts w:ascii="Times New Roman" w:hAnsi="Times New Roman" w:cs="Times New Roman"/>
                <w:color w:val="98012E" w:themeColor="accent1"/>
                <w:sz w:val="28"/>
                <w:szCs w:val="28"/>
              </w:rPr>
              <w:t xml:space="preserve"> </w:t>
            </w:r>
            <w:r w:rsidR="002A603E">
              <w:rPr>
                <w:rFonts w:ascii="Times New Roman" w:hAnsi="Times New Roman" w:cs="Times New Roman"/>
                <w:color w:val="98012E" w:themeColor="accent1"/>
                <w:sz w:val="28"/>
                <w:szCs w:val="28"/>
              </w:rPr>
              <w:t>WHICH MAY BE A LEAD OR A JOINT LICENSEE</w:t>
            </w:r>
          </w:p>
          <w:p w14:paraId="45E19467" w14:textId="670AA40A" w:rsidR="00D80642" w:rsidRDefault="00D80642" w:rsidP="009B2EDE">
            <w:pPr>
              <w:jc w:val="both"/>
              <w:rPr>
                <w:rFonts w:ascii="Times New Roman" w:hAnsi="Times New Roman" w:cs="Times New Roman"/>
                <w:color w:val="98012E" w:themeColor="accent1"/>
                <w:sz w:val="28"/>
                <w:szCs w:val="28"/>
              </w:rPr>
            </w:pPr>
          </w:p>
          <w:p w14:paraId="1E43FEDC" w14:textId="4526E6FA" w:rsidR="00D80642" w:rsidRDefault="00D80642" w:rsidP="009B2EDE">
            <w:pPr>
              <w:jc w:val="both"/>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THIS DISCRETIONARY EXEMPTION MAY ONLY BE APPLIED FOR WHERE THE FULL FIDUCIARY LICENSEE IS PROVIDING SERVICES TO PENSION SCHEME(S) OR GRATUITY SCHEME(S) IN EXTREMELY SMALL NUMBERS, I.E. WHERE THE TOTAL NUMBER OF MEMBERS DOES NOT EXCEED 6.  THIS MAY COMPRISE OF 1 SCHEME WITH 6 MEMBERS OF 6 SCHEMES WITH 1 MEMBER OR ANY COMIBNATION OF SCHEMES PROVIDING THE TOTAL NUMBER OF MEMBERS DOES NOT EXCEED SIX (THIS LIST IS EXHAUSTIVE).</w:t>
            </w:r>
          </w:p>
          <w:p w14:paraId="7825C6D1" w14:textId="77777777" w:rsidR="0053330D" w:rsidRDefault="0053330D" w:rsidP="00701C7D">
            <w:pPr>
              <w:jc w:val="center"/>
              <w:rPr>
                <w:rFonts w:ascii="Times New Roman" w:hAnsi="Times New Roman" w:cs="Times New Roman"/>
                <w:color w:val="98012E" w:themeColor="accent1"/>
                <w:sz w:val="28"/>
                <w:szCs w:val="28"/>
              </w:rPr>
            </w:pPr>
          </w:p>
        </w:tc>
      </w:tr>
      <w:tr w:rsidR="0053330D" w14:paraId="7825C6F3"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7825C6D3" w14:textId="50F4F2C3" w:rsidR="0058228C" w:rsidRDefault="0058228C" w:rsidP="00DE3758">
            <w:pPr>
              <w:rPr>
                <w:rFonts w:ascii="Times New Roman" w:hAnsi="Times New Roman" w:cs="Times New Roman"/>
                <w:b/>
                <w:i/>
                <w:sz w:val="20"/>
                <w:szCs w:val="20"/>
              </w:rPr>
            </w:pPr>
          </w:p>
          <w:p w14:paraId="7825C6D4" w14:textId="60541881"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w:t>
            </w:r>
            <w:r w:rsidR="0013305F">
              <w:rPr>
                <w:rFonts w:ascii="Times New Roman" w:hAnsi="Times New Roman" w:cs="Times New Roman"/>
                <w:b/>
                <w:i/>
                <w:sz w:val="20"/>
                <w:szCs w:val="20"/>
              </w:rPr>
              <w:t xml:space="preserve"> PENSION SCHEME OR GRATUITY SCHEME</w:t>
            </w:r>
            <w:r w:rsidR="00C748F4">
              <w:rPr>
                <w:rFonts w:ascii="Times New Roman" w:hAnsi="Times New Roman" w:cs="Times New Roman"/>
                <w:b/>
                <w:i/>
                <w:sz w:val="20"/>
                <w:szCs w:val="20"/>
              </w:rPr>
              <w:t xml:space="preserve"> DISCRETIONARY EXEMPTION 201</w:t>
            </w:r>
            <w:r w:rsidR="0013305F">
              <w:rPr>
                <w:rFonts w:ascii="Times New Roman" w:hAnsi="Times New Roman" w:cs="Times New Roman"/>
                <w:b/>
                <w:i/>
                <w:sz w:val="20"/>
                <w:szCs w:val="20"/>
              </w:rPr>
              <w:t>8</w:t>
            </w:r>
          </w:p>
          <w:p w14:paraId="7825C6D5" w14:textId="77777777" w:rsidR="0053330D" w:rsidRDefault="0053330D" w:rsidP="00DE3758">
            <w:pPr>
              <w:rPr>
                <w:rFonts w:ascii="Times New Roman" w:hAnsi="Times New Roman" w:cs="Times New Roman"/>
                <w:sz w:val="20"/>
                <w:szCs w:val="20"/>
              </w:rPr>
            </w:pPr>
          </w:p>
          <w:p w14:paraId="7825C6D6" w14:textId="77777777"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14:paraId="7825C6D7" w14:textId="77777777"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14:paraId="7825C6D8" w14:textId="77777777"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14:paraId="7825C6D9" w14:textId="77777777"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7825C6DA" w14:textId="5E738E70" w:rsidR="00A51C12" w:rsidRDefault="00A51C12" w:rsidP="00AA70BF">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foundations, and the provision of advice in relation to the formation, management or administration of foundations.</w:t>
            </w:r>
          </w:p>
          <w:p w14:paraId="122C4412" w14:textId="5AD623D5" w:rsidR="0085102B" w:rsidRDefault="00114EC9" w:rsidP="00AA70BF">
            <w:pPr>
              <w:pStyle w:val="ListParagraph"/>
              <w:numPr>
                <w:ilvl w:val="1"/>
                <w:numId w:val="5"/>
              </w:numPr>
              <w:ind w:left="1134" w:hanging="425"/>
              <w:jc w:val="both"/>
              <w:rPr>
                <w:rFonts w:ascii="Times New Roman" w:hAnsi="Times New Roman" w:cs="Times New Roman"/>
                <w:sz w:val="20"/>
                <w:szCs w:val="20"/>
              </w:rPr>
            </w:pPr>
            <w:r>
              <w:rPr>
                <w:rFonts w:ascii="Times New Roman" w:hAnsi="Times New Roman" w:cs="Times New Roman"/>
                <w:sz w:val="20"/>
                <w:szCs w:val="20"/>
              </w:rPr>
              <w:t>the formation, management or administration of pension schemes or gratuity schemes, and the provision of advice in relation to the formation, management or administration of pensions schemes or gratuity schemes.</w:t>
            </w:r>
          </w:p>
          <w:p w14:paraId="64298E33" w14:textId="77777777" w:rsidR="009B2EDE" w:rsidRPr="00147712" w:rsidRDefault="009B2EDE" w:rsidP="009B2EDE">
            <w:pPr>
              <w:pStyle w:val="ListParagraph"/>
              <w:ind w:left="1134"/>
              <w:jc w:val="both"/>
              <w:rPr>
                <w:rFonts w:ascii="Times New Roman" w:hAnsi="Times New Roman" w:cs="Times New Roman"/>
                <w:sz w:val="20"/>
                <w:szCs w:val="20"/>
              </w:rPr>
            </w:pPr>
          </w:p>
          <w:p w14:paraId="7825C6DB" w14:textId="77777777"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14:paraId="52FA77CA" w14:textId="77777777" w:rsidR="009B2EDE" w:rsidRDefault="009B2EDE" w:rsidP="009B2EDE">
            <w:pPr>
              <w:pStyle w:val="ListParagraph"/>
              <w:jc w:val="both"/>
              <w:rPr>
                <w:rFonts w:ascii="Times New Roman" w:hAnsi="Times New Roman" w:cs="Times New Roman"/>
                <w:sz w:val="20"/>
                <w:szCs w:val="20"/>
              </w:rPr>
            </w:pPr>
          </w:p>
          <w:p w14:paraId="7825C6DC" w14:textId="38D67C7C" w:rsidR="002C023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lastRenderedPageBreak/>
              <w:t>Section 3(1)(y)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from the operation of section 2 by written instrument.</w:t>
            </w:r>
          </w:p>
          <w:p w14:paraId="177269CE" w14:textId="77777777" w:rsidR="009B2EDE" w:rsidRDefault="009B2EDE" w:rsidP="009B2EDE">
            <w:pPr>
              <w:pStyle w:val="ListParagraph"/>
              <w:jc w:val="both"/>
              <w:rPr>
                <w:rFonts w:ascii="Times New Roman" w:hAnsi="Times New Roman" w:cs="Times New Roman"/>
                <w:sz w:val="20"/>
                <w:szCs w:val="20"/>
              </w:rPr>
            </w:pPr>
          </w:p>
          <w:p w14:paraId="0714B754" w14:textId="4B22BADC" w:rsidR="0013305F" w:rsidRDefault="003362EA"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The holder of an e</w:t>
            </w:r>
            <w:r w:rsidR="003B5064">
              <w:rPr>
                <w:rFonts w:ascii="Times New Roman" w:hAnsi="Times New Roman" w:cs="Times New Roman"/>
                <w:sz w:val="20"/>
                <w:szCs w:val="20"/>
              </w:rPr>
              <w:t>xisting Full Fiduciary Licen</w:t>
            </w:r>
            <w:r>
              <w:rPr>
                <w:rFonts w:ascii="Times New Roman" w:hAnsi="Times New Roman" w:cs="Times New Roman"/>
                <w:sz w:val="20"/>
                <w:szCs w:val="20"/>
              </w:rPr>
              <w:t>c</w:t>
            </w:r>
            <w:r w:rsidR="003B5064">
              <w:rPr>
                <w:rFonts w:ascii="Times New Roman" w:hAnsi="Times New Roman" w:cs="Times New Roman"/>
                <w:sz w:val="20"/>
                <w:szCs w:val="20"/>
              </w:rPr>
              <w:t>e may, in certain circumstances</w:t>
            </w:r>
            <w:r>
              <w:rPr>
                <w:rFonts w:ascii="Times New Roman" w:hAnsi="Times New Roman" w:cs="Times New Roman"/>
                <w:sz w:val="20"/>
                <w:szCs w:val="20"/>
              </w:rPr>
              <w:t>,</w:t>
            </w:r>
            <w:r w:rsidR="003B5064">
              <w:rPr>
                <w:rFonts w:ascii="Times New Roman" w:hAnsi="Times New Roman" w:cs="Times New Roman"/>
                <w:sz w:val="20"/>
                <w:szCs w:val="20"/>
              </w:rPr>
              <w:t xml:space="preserve"> make an a</w:t>
            </w:r>
            <w:r w:rsidR="0013305F">
              <w:rPr>
                <w:rFonts w:ascii="Times New Roman" w:hAnsi="Times New Roman" w:cs="Times New Roman"/>
                <w:sz w:val="20"/>
                <w:szCs w:val="20"/>
              </w:rPr>
              <w:t xml:space="preserve">pplication for a discretionary exemption </w:t>
            </w:r>
            <w:r w:rsidR="009B2EDE">
              <w:rPr>
                <w:rFonts w:ascii="Times New Roman" w:hAnsi="Times New Roman" w:cs="Times New Roman"/>
                <w:sz w:val="20"/>
                <w:szCs w:val="20"/>
              </w:rPr>
              <w:t xml:space="preserve">using </w:t>
            </w:r>
            <w:r w:rsidR="0013305F">
              <w:rPr>
                <w:rFonts w:ascii="Times New Roman" w:hAnsi="Times New Roman" w:cs="Times New Roman"/>
                <w:sz w:val="20"/>
                <w:szCs w:val="20"/>
              </w:rPr>
              <w:t xml:space="preserve">this </w:t>
            </w:r>
            <w:r w:rsidR="009B2EDE">
              <w:rPr>
                <w:rFonts w:ascii="Times New Roman" w:hAnsi="Times New Roman" w:cs="Times New Roman"/>
                <w:sz w:val="20"/>
                <w:szCs w:val="20"/>
              </w:rPr>
              <w:t>f</w:t>
            </w:r>
            <w:r w:rsidR="0013305F">
              <w:rPr>
                <w:rFonts w:ascii="Times New Roman" w:hAnsi="Times New Roman" w:cs="Times New Roman"/>
                <w:sz w:val="20"/>
                <w:szCs w:val="20"/>
              </w:rPr>
              <w:t>orm Pension</w:t>
            </w:r>
            <w:r w:rsidR="009B2EDE">
              <w:rPr>
                <w:rFonts w:ascii="Times New Roman" w:hAnsi="Times New Roman" w:cs="Times New Roman"/>
                <w:sz w:val="20"/>
                <w:szCs w:val="20"/>
              </w:rPr>
              <w:t xml:space="preserve"> Scheme</w:t>
            </w:r>
            <w:r w:rsidR="0013305F">
              <w:rPr>
                <w:rFonts w:ascii="Times New Roman" w:hAnsi="Times New Roman" w:cs="Times New Roman"/>
                <w:sz w:val="20"/>
                <w:szCs w:val="20"/>
              </w:rPr>
              <w:t xml:space="preserve"> or Gratuity Scheme Discretionary Exemption 2018</w:t>
            </w:r>
            <w:r w:rsidR="003B5064">
              <w:rPr>
                <w:rFonts w:ascii="Times New Roman" w:hAnsi="Times New Roman" w:cs="Times New Roman"/>
                <w:sz w:val="20"/>
                <w:szCs w:val="20"/>
              </w:rPr>
              <w:t xml:space="preserve">.  Any </w:t>
            </w:r>
            <w:r>
              <w:rPr>
                <w:rFonts w:ascii="Times New Roman" w:hAnsi="Times New Roman" w:cs="Times New Roman"/>
                <w:sz w:val="20"/>
                <w:szCs w:val="20"/>
              </w:rPr>
              <w:t xml:space="preserve">discretionary </w:t>
            </w:r>
            <w:r w:rsidR="003B5064">
              <w:rPr>
                <w:rFonts w:ascii="Times New Roman" w:hAnsi="Times New Roman" w:cs="Times New Roman"/>
                <w:sz w:val="20"/>
                <w:szCs w:val="20"/>
              </w:rPr>
              <w:t>exemption granted will provide</w:t>
            </w:r>
            <w:r w:rsidR="0013305F">
              <w:rPr>
                <w:rFonts w:ascii="Times New Roman" w:hAnsi="Times New Roman" w:cs="Times New Roman"/>
                <w:sz w:val="20"/>
                <w:szCs w:val="20"/>
              </w:rPr>
              <w:t xml:space="preserve"> an exemption</w:t>
            </w:r>
            <w:r w:rsidR="003B5064">
              <w:rPr>
                <w:rFonts w:ascii="Times New Roman" w:hAnsi="Times New Roman" w:cs="Times New Roman"/>
                <w:sz w:val="20"/>
                <w:szCs w:val="20"/>
              </w:rPr>
              <w:t xml:space="preserve"> in respect of a specific Pension Scheme</w:t>
            </w:r>
            <w:r w:rsidR="00410A30">
              <w:rPr>
                <w:rFonts w:ascii="Times New Roman" w:hAnsi="Times New Roman" w:cs="Times New Roman"/>
                <w:sz w:val="20"/>
                <w:szCs w:val="20"/>
              </w:rPr>
              <w:t>(s)</w:t>
            </w:r>
            <w:r w:rsidR="003B5064">
              <w:rPr>
                <w:rFonts w:ascii="Times New Roman" w:hAnsi="Times New Roman" w:cs="Times New Roman"/>
                <w:sz w:val="20"/>
                <w:szCs w:val="20"/>
              </w:rPr>
              <w:t xml:space="preserve"> or Gratuity Scheme</w:t>
            </w:r>
            <w:r w:rsidR="003C55A9">
              <w:rPr>
                <w:rFonts w:ascii="Times New Roman" w:hAnsi="Times New Roman" w:cs="Times New Roman"/>
                <w:sz w:val="20"/>
                <w:szCs w:val="20"/>
              </w:rPr>
              <w:t>(s), where the combined number of members does not exceed 6,</w:t>
            </w:r>
            <w:r w:rsidR="0013305F">
              <w:rPr>
                <w:rFonts w:ascii="Times New Roman" w:hAnsi="Times New Roman" w:cs="Times New Roman"/>
                <w:sz w:val="20"/>
                <w:szCs w:val="20"/>
              </w:rPr>
              <w:t xml:space="preserve"> </w:t>
            </w:r>
            <w:r>
              <w:rPr>
                <w:rFonts w:ascii="Times New Roman" w:hAnsi="Times New Roman" w:cs="Times New Roman"/>
                <w:sz w:val="20"/>
                <w:szCs w:val="20"/>
              </w:rPr>
              <w:t xml:space="preserve">for </w:t>
            </w:r>
            <w:r w:rsidR="0013305F">
              <w:rPr>
                <w:rFonts w:ascii="Times New Roman" w:hAnsi="Times New Roman" w:cs="Times New Roman"/>
                <w:sz w:val="20"/>
                <w:szCs w:val="20"/>
              </w:rPr>
              <w:t>the regulated activity under section 2(1)(e) of the Law only</w:t>
            </w:r>
            <w:r w:rsidR="003B5064">
              <w:rPr>
                <w:rFonts w:ascii="Times New Roman" w:hAnsi="Times New Roman" w:cs="Times New Roman"/>
                <w:sz w:val="20"/>
                <w:szCs w:val="20"/>
              </w:rPr>
              <w:t xml:space="preserve">. </w:t>
            </w:r>
            <w:r w:rsidR="0013305F">
              <w:rPr>
                <w:rFonts w:ascii="Times New Roman" w:hAnsi="Times New Roman" w:cs="Times New Roman"/>
                <w:sz w:val="20"/>
                <w:szCs w:val="20"/>
              </w:rPr>
              <w:t xml:space="preserve"> </w:t>
            </w:r>
            <w:r w:rsidR="003B5064">
              <w:rPr>
                <w:rFonts w:ascii="Times New Roman" w:hAnsi="Times New Roman" w:cs="Times New Roman"/>
                <w:sz w:val="20"/>
                <w:szCs w:val="20"/>
              </w:rPr>
              <w:t>Any exemption granted</w:t>
            </w:r>
            <w:r w:rsidR="0013305F">
              <w:rPr>
                <w:rFonts w:ascii="Times New Roman" w:hAnsi="Times New Roman" w:cs="Times New Roman"/>
                <w:sz w:val="20"/>
                <w:szCs w:val="20"/>
              </w:rPr>
              <w:t xml:space="preserve"> does not exempt the applicant from any regulated activity performed in respect of </w:t>
            </w:r>
            <w:r w:rsidR="003B5064">
              <w:rPr>
                <w:rFonts w:ascii="Times New Roman" w:hAnsi="Times New Roman" w:cs="Times New Roman"/>
                <w:sz w:val="20"/>
                <w:szCs w:val="20"/>
              </w:rPr>
              <w:t>any</w:t>
            </w:r>
            <w:r>
              <w:rPr>
                <w:rFonts w:ascii="Times New Roman" w:hAnsi="Times New Roman" w:cs="Times New Roman"/>
                <w:sz w:val="20"/>
                <w:szCs w:val="20"/>
              </w:rPr>
              <w:t xml:space="preserve"> other</w:t>
            </w:r>
            <w:r w:rsidR="003B5064">
              <w:rPr>
                <w:rFonts w:ascii="Times New Roman" w:hAnsi="Times New Roman" w:cs="Times New Roman"/>
                <w:sz w:val="20"/>
                <w:szCs w:val="20"/>
              </w:rPr>
              <w:t xml:space="preserve"> part of section 2 of the Law</w:t>
            </w:r>
          </w:p>
          <w:p w14:paraId="5723CFE7" w14:textId="77777777" w:rsidR="009B2EDE" w:rsidRPr="00147712" w:rsidRDefault="009B2EDE" w:rsidP="009B2EDE">
            <w:pPr>
              <w:pStyle w:val="ListParagraph"/>
              <w:jc w:val="both"/>
              <w:rPr>
                <w:rFonts w:ascii="Times New Roman" w:hAnsi="Times New Roman" w:cs="Times New Roman"/>
                <w:sz w:val="20"/>
                <w:szCs w:val="20"/>
              </w:rPr>
            </w:pPr>
          </w:p>
          <w:p w14:paraId="7825C6DD" w14:textId="40A5FE15"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w:t>
            </w:r>
            <w:r w:rsidR="0013305F">
              <w:rPr>
                <w:rFonts w:ascii="Times New Roman" w:hAnsi="Times New Roman" w:cs="Times New Roman"/>
                <w:sz w:val="20"/>
                <w:szCs w:val="20"/>
              </w:rPr>
              <w:t xml:space="preserve"> Pension Scheme or Gratuity Scheme</w:t>
            </w:r>
            <w:r w:rsidR="0053330D" w:rsidRPr="002C0232">
              <w:rPr>
                <w:rFonts w:ascii="Times New Roman" w:hAnsi="Times New Roman" w:cs="Times New Roman"/>
                <w:sz w:val="20"/>
                <w:szCs w:val="20"/>
              </w:rPr>
              <w:t xml:space="preserve"> Discretionary Exe</w:t>
            </w:r>
            <w:r w:rsidR="0020421F">
              <w:rPr>
                <w:rFonts w:ascii="Times New Roman" w:hAnsi="Times New Roman" w:cs="Times New Roman"/>
                <w:sz w:val="20"/>
                <w:szCs w:val="20"/>
              </w:rPr>
              <w:t>mption 201</w:t>
            </w:r>
            <w:r w:rsidR="0013305F">
              <w:rPr>
                <w:rFonts w:ascii="Times New Roman" w:hAnsi="Times New Roman" w:cs="Times New Roman"/>
                <w:sz w:val="20"/>
                <w:szCs w:val="20"/>
              </w:rPr>
              <w:t>8</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3B1138E1" w14:textId="77777777" w:rsidR="009B2EDE" w:rsidRDefault="009B2EDE" w:rsidP="009B2EDE">
            <w:pPr>
              <w:pStyle w:val="ListParagraph"/>
              <w:jc w:val="both"/>
              <w:rPr>
                <w:rFonts w:ascii="Times New Roman" w:hAnsi="Times New Roman" w:cs="Times New Roman"/>
                <w:sz w:val="20"/>
                <w:szCs w:val="20"/>
              </w:rPr>
            </w:pPr>
          </w:p>
          <w:p w14:paraId="7825C6DE" w14:textId="00022A88"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6E265562" w14:textId="77777777" w:rsidR="009B2EDE" w:rsidRDefault="009B2EDE" w:rsidP="009B2EDE">
            <w:pPr>
              <w:pStyle w:val="ListParagraph"/>
              <w:jc w:val="both"/>
              <w:rPr>
                <w:rFonts w:ascii="Times New Roman" w:hAnsi="Times New Roman" w:cs="Times New Roman"/>
                <w:sz w:val="20"/>
                <w:szCs w:val="20"/>
              </w:rPr>
            </w:pPr>
          </w:p>
          <w:p w14:paraId="7825C6DF" w14:textId="6820943E"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44E3F51A" w14:textId="77777777" w:rsidR="009B2EDE" w:rsidRDefault="009B2EDE" w:rsidP="009B2EDE">
            <w:pPr>
              <w:pStyle w:val="ListParagraph"/>
              <w:jc w:val="both"/>
              <w:rPr>
                <w:rFonts w:ascii="Times New Roman" w:hAnsi="Times New Roman" w:cs="Times New Roman"/>
                <w:sz w:val="20"/>
                <w:szCs w:val="20"/>
              </w:rPr>
            </w:pPr>
          </w:p>
          <w:p w14:paraId="7825C6E0" w14:textId="4EFD55B3"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type the information in each </w:t>
            </w:r>
            <w:r w:rsidR="000677D8">
              <w:rPr>
                <w:rFonts w:ascii="Times New Roman" w:hAnsi="Times New Roman" w:cs="Times New Roman"/>
                <w:sz w:val="20"/>
                <w:szCs w:val="20"/>
              </w:rPr>
              <w:t>box</w:t>
            </w:r>
            <w:r w:rsidR="003F39E4">
              <w:rPr>
                <w:rFonts w:ascii="Times New Roman" w:hAnsi="Times New Roman" w:cs="Times New Roman"/>
                <w:sz w:val="20"/>
                <w:szCs w:val="20"/>
              </w:rPr>
              <w:t xml:space="preserve">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3F88F30A" w14:textId="77777777" w:rsidR="009B2EDE" w:rsidRDefault="009B2EDE" w:rsidP="009B2EDE">
            <w:pPr>
              <w:pStyle w:val="ListParagraph"/>
              <w:jc w:val="both"/>
              <w:rPr>
                <w:rFonts w:ascii="Times New Roman" w:hAnsi="Times New Roman" w:cs="Times New Roman"/>
                <w:sz w:val="20"/>
                <w:szCs w:val="20"/>
              </w:rPr>
            </w:pPr>
          </w:p>
          <w:p w14:paraId="7825C6E1"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7825C6E2" w14:textId="77777777" w:rsidR="0053330D" w:rsidRP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7825C6F1" w14:textId="77777777" w:rsidTr="000C782D">
              <w:tc>
                <w:tcPr>
                  <w:tcW w:w="11608" w:type="dxa"/>
                </w:tcPr>
                <w:p w14:paraId="7825C6E3"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Authorisations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7825C6E4" w14:textId="3C5B0116"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sidR="00C72850">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7825C6E6" w14:textId="6269D2C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Court</w:t>
                  </w:r>
                  <w:r w:rsidR="000677D8" w:rsidRPr="00DE3758">
                    <w:rPr>
                      <w:rFonts w:ascii="Times New Roman" w:hAnsi="Times New Roman" w:cs="Times New Roman"/>
                      <w:sz w:val="20"/>
                      <w:szCs w:val="20"/>
                    </w:rPr>
                    <w:t xml:space="preserve"> </w:t>
                  </w:r>
                  <w:r w:rsidR="000677D8">
                    <w:rPr>
                      <w:rFonts w:ascii="Times New Roman" w:hAnsi="Times New Roman" w:cs="Times New Roman"/>
                      <w:sz w:val="20"/>
                      <w:szCs w:val="20"/>
                    </w:rPr>
                    <w:t xml:space="preserve">                                                      </w:t>
                  </w:r>
                  <w:r w:rsidR="000677D8" w:rsidRPr="00DE3758">
                    <w:rPr>
                      <w:rFonts w:ascii="Times New Roman" w:hAnsi="Times New Roman" w:cs="Times New Roman"/>
                      <w:sz w:val="20"/>
                      <w:szCs w:val="20"/>
                    </w:rPr>
                    <w:t xml:space="preserve">Internet: </w:t>
                  </w:r>
                  <w:r w:rsidR="000677D8">
                    <w:rPr>
                      <w:rFonts w:ascii="Times New Roman" w:hAnsi="Times New Roman" w:cs="Times New Roman"/>
                      <w:sz w:val="20"/>
                      <w:szCs w:val="20"/>
                    </w:rPr>
                    <w:t>http://www.gfsc.gg</w:t>
                  </w:r>
                </w:p>
                <w:p w14:paraId="7825C6E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Glategny Esplanade</w:t>
                  </w:r>
                </w:p>
                <w:p w14:paraId="7825C6E8"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7825C6E9"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7825C6EA"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7825C6EB" w14:textId="77777777" w:rsidR="000C782D" w:rsidRDefault="000C782D" w:rsidP="00263A9B">
                  <w:pPr>
                    <w:ind w:left="34"/>
                    <w:jc w:val="both"/>
                    <w:rPr>
                      <w:rFonts w:ascii="Times New Roman" w:hAnsi="Times New Roman" w:cs="Times New Roman"/>
                      <w:sz w:val="20"/>
                      <w:szCs w:val="20"/>
                    </w:rPr>
                  </w:pPr>
                </w:p>
                <w:p w14:paraId="7825C6EC"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7825C6ED" w14:textId="77777777" w:rsidR="0058228C" w:rsidRDefault="0058228C" w:rsidP="00263A9B">
                  <w:pPr>
                    <w:ind w:left="34"/>
                    <w:jc w:val="both"/>
                    <w:rPr>
                      <w:rFonts w:ascii="Times New Roman" w:hAnsi="Times New Roman" w:cs="Times New Roman"/>
                      <w:sz w:val="20"/>
                      <w:szCs w:val="20"/>
                    </w:rPr>
                  </w:pPr>
                </w:p>
                <w:p w14:paraId="7825C6EE"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Please see guidance notes at the back of the form.</w:t>
                  </w:r>
                </w:p>
                <w:p w14:paraId="7825C6EF"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7825C6F0" w14:textId="77777777" w:rsidR="0053330D" w:rsidRPr="00701C7D" w:rsidRDefault="0053330D" w:rsidP="00263A9B">
                  <w:pPr>
                    <w:ind w:left="34"/>
                    <w:jc w:val="both"/>
                    <w:rPr>
                      <w:rFonts w:ascii="Times New Roman" w:hAnsi="Times New Roman" w:cs="Times New Roman"/>
                      <w:sz w:val="20"/>
                      <w:szCs w:val="20"/>
                    </w:rPr>
                  </w:pPr>
                </w:p>
              </w:tc>
            </w:tr>
          </w:tbl>
          <w:p w14:paraId="7825C6F2" w14:textId="77777777" w:rsidR="0053330D" w:rsidRDefault="0053330D" w:rsidP="00DE3758">
            <w:pPr>
              <w:jc w:val="center"/>
              <w:rPr>
                <w:rFonts w:ascii="Times New Roman" w:hAnsi="Times New Roman" w:cs="Times New Roman"/>
                <w:color w:val="98012E" w:themeColor="accent1"/>
                <w:sz w:val="28"/>
                <w:szCs w:val="28"/>
              </w:rPr>
            </w:pPr>
          </w:p>
        </w:tc>
      </w:tr>
    </w:tbl>
    <w:p w14:paraId="7825C6F4"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7825C6F5" w14:textId="59DD06CC"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3362EA">
        <w:rPr>
          <w:rFonts w:ascii="Times New Roman" w:hAnsi="Times New Roman" w:cs="Times New Roman"/>
          <w:sz w:val="24"/>
          <w:szCs w:val="24"/>
        </w:rPr>
        <w:t>holder of a Full Fiduciary Licence making the application</w:t>
      </w:r>
      <w:r w:rsidR="009B2EDE">
        <w:rPr>
          <w:rFonts w:ascii="Times New Roman" w:hAnsi="Times New Roman" w:cs="Times New Roman"/>
          <w:sz w:val="24"/>
          <w:szCs w:val="24"/>
        </w:rPr>
        <w:t xml:space="preserve"> (“the 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7825C6F6"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14:paraId="7825C6F9" w14:textId="77777777" w:rsidTr="009B2EDE">
        <w:trPr>
          <w:trHeight w:val="567"/>
        </w:trPr>
        <w:tc>
          <w:tcPr>
            <w:tcW w:w="8908" w:type="dxa"/>
          </w:tcPr>
          <w:p w14:paraId="7825C6F7"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6F8"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7825C6FC" w14:textId="77777777" w:rsidTr="009B2EDE">
        <w:trPr>
          <w:trHeight w:val="1701"/>
        </w:trPr>
        <w:tc>
          <w:tcPr>
            <w:tcW w:w="8908" w:type="dxa"/>
          </w:tcPr>
          <w:p w14:paraId="7825C6FA"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6FB" w14:textId="77777777" w:rsidR="00147712" w:rsidRPr="00C13582" w:rsidRDefault="00147712" w:rsidP="00147712">
            <w:pPr>
              <w:pStyle w:val="ListParagraph"/>
              <w:ind w:left="0"/>
              <w:jc w:val="both"/>
              <w:rPr>
                <w:rFonts w:ascii="Times New Roman" w:hAnsi="Times New Roman" w:cs="Times New Roman"/>
                <w:sz w:val="24"/>
                <w:szCs w:val="24"/>
              </w:rPr>
            </w:pPr>
          </w:p>
        </w:tc>
      </w:tr>
    </w:tbl>
    <w:p w14:paraId="7825C700" w14:textId="676DA969" w:rsidR="00F04E73" w:rsidRDefault="00F04E73" w:rsidP="00E033B1">
      <w:pPr>
        <w:spacing w:after="0" w:line="240" w:lineRule="auto"/>
        <w:jc w:val="both"/>
        <w:rPr>
          <w:rFonts w:ascii="Times New Roman" w:hAnsi="Times New Roman" w:cs="Times New Roman"/>
          <w:sz w:val="24"/>
          <w:szCs w:val="24"/>
        </w:rPr>
      </w:pPr>
    </w:p>
    <w:p w14:paraId="75091548" w14:textId="5EB4901D" w:rsidR="003B5064" w:rsidRDefault="003B5064" w:rsidP="009B2E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433F0F">
        <w:rPr>
          <w:rFonts w:ascii="Times New Roman" w:hAnsi="Times New Roman" w:cs="Times New Roman"/>
          <w:sz w:val="24"/>
          <w:szCs w:val="24"/>
        </w:rPr>
        <w:t xml:space="preserve">details of </w:t>
      </w:r>
      <w:r>
        <w:rPr>
          <w:rFonts w:ascii="Times New Roman" w:hAnsi="Times New Roman" w:cs="Times New Roman"/>
          <w:sz w:val="24"/>
          <w:szCs w:val="24"/>
        </w:rPr>
        <w:t>the Pension Scheme or Gratuity Scheme</w:t>
      </w:r>
      <w:r w:rsidR="00433F0F">
        <w:rPr>
          <w:rFonts w:ascii="Times New Roman" w:hAnsi="Times New Roman" w:cs="Times New Roman"/>
          <w:sz w:val="24"/>
          <w:szCs w:val="24"/>
        </w:rPr>
        <w:t xml:space="preserve"> for whom or in relation to whom the </w:t>
      </w:r>
      <w:r w:rsidR="003362EA">
        <w:rPr>
          <w:rFonts w:ascii="Times New Roman" w:hAnsi="Times New Roman" w:cs="Times New Roman"/>
          <w:sz w:val="24"/>
          <w:szCs w:val="24"/>
        </w:rPr>
        <w:t>a</w:t>
      </w:r>
      <w:r w:rsidR="00433F0F">
        <w:rPr>
          <w:rFonts w:ascii="Times New Roman" w:hAnsi="Times New Roman" w:cs="Times New Roman"/>
          <w:sz w:val="24"/>
          <w:szCs w:val="24"/>
        </w:rPr>
        <w:t>pplicant will be acting</w:t>
      </w:r>
      <w:r>
        <w:rPr>
          <w:rFonts w:ascii="Times New Roman" w:hAnsi="Times New Roman" w:cs="Times New Roman"/>
          <w:sz w:val="24"/>
          <w:szCs w:val="24"/>
        </w:rPr>
        <w:t>:</w:t>
      </w:r>
    </w:p>
    <w:p w14:paraId="6FF67FBF" w14:textId="4D6C0823" w:rsidR="003B5064" w:rsidRDefault="003B5064" w:rsidP="003B5064">
      <w:pPr>
        <w:spacing w:after="0" w:line="240" w:lineRule="auto"/>
        <w:jc w:val="both"/>
        <w:rPr>
          <w:rFonts w:ascii="Times New Roman" w:hAnsi="Times New Roman" w:cs="Times New Roman"/>
          <w:sz w:val="24"/>
          <w:szCs w:val="24"/>
        </w:rPr>
      </w:pPr>
    </w:p>
    <w:p w14:paraId="44810041" w14:textId="4C603580" w:rsidR="003C55A9" w:rsidRDefault="003C55A9" w:rsidP="003B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1</w:t>
      </w:r>
    </w:p>
    <w:p w14:paraId="031B8728" w14:textId="77777777" w:rsidR="003C55A9" w:rsidRDefault="003C55A9" w:rsidP="003B506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0E216C" w14:paraId="60DE01EC" w14:textId="4A2D8AB9" w:rsidTr="00AF5B9A">
        <w:tc>
          <w:tcPr>
            <w:tcW w:w="3823" w:type="dxa"/>
          </w:tcPr>
          <w:p w14:paraId="673E6CBA" w14:textId="2C8B2760"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502FB75E" w14:textId="77777777" w:rsidR="000E216C" w:rsidRDefault="000E216C" w:rsidP="003B5064">
            <w:pPr>
              <w:jc w:val="both"/>
              <w:rPr>
                <w:rFonts w:ascii="Times New Roman" w:hAnsi="Times New Roman" w:cs="Times New Roman"/>
                <w:sz w:val="24"/>
                <w:szCs w:val="24"/>
              </w:rPr>
            </w:pPr>
          </w:p>
        </w:tc>
      </w:tr>
      <w:tr w:rsidR="000E216C" w14:paraId="588ED50E" w14:textId="519A7B05" w:rsidTr="00AF5B9A">
        <w:tc>
          <w:tcPr>
            <w:tcW w:w="3823" w:type="dxa"/>
          </w:tcPr>
          <w:p w14:paraId="3FFC9938" w14:textId="7AE01D91"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2E6E61E8" w14:textId="77777777" w:rsidR="000E216C" w:rsidRDefault="000E216C" w:rsidP="003B5064">
            <w:pPr>
              <w:jc w:val="both"/>
              <w:rPr>
                <w:rFonts w:ascii="Times New Roman" w:hAnsi="Times New Roman" w:cs="Times New Roman"/>
                <w:sz w:val="24"/>
                <w:szCs w:val="24"/>
              </w:rPr>
            </w:pPr>
          </w:p>
        </w:tc>
      </w:tr>
      <w:tr w:rsidR="000E216C" w14:paraId="0FD3670C" w14:textId="5BAEDB1E" w:rsidTr="00AF5B9A">
        <w:tc>
          <w:tcPr>
            <w:tcW w:w="3823" w:type="dxa"/>
          </w:tcPr>
          <w:p w14:paraId="7A906082" w14:textId="06F5B4D8"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5E1905EF" w14:textId="77777777" w:rsidR="000E216C" w:rsidRDefault="000E216C" w:rsidP="003B5064">
            <w:pPr>
              <w:jc w:val="both"/>
              <w:rPr>
                <w:rFonts w:ascii="Times New Roman" w:hAnsi="Times New Roman" w:cs="Times New Roman"/>
                <w:sz w:val="24"/>
                <w:szCs w:val="24"/>
              </w:rPr>
            </w:pPr>
          </w:p>
        </w:tc>
      </w:tr>
      <w:tr w:rsidR="00433F0F" w14:paraId="7FD19E86" w14:textId="77777777" w:rsidTr="00AF5B9A">
        <w:tc>
          <w:tcPr>
            <w:tcW w:w="3823" w:type="dxa"/>
          </w:tcPr>
          <w:p w14:paraId="08D9B96E" w14:textId="024997B3" w:rsidR="00433F0F" w:rsidRDefault="00433F0F" w:rsidP="003B5064">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23AB5B13" w14:textId="77777777" w:rsidR="00433F0F" w:rsidRDefault="00433F0F" w:rsidP="003B5064">
            <w:pPr>
              <w:jc w:val="both"/>
              <w:rPr>
                <w:rFonts w:ascii="Times New Roman" w:hAnsi="Times New Roman" w:cs="Times New Roman"/>
                <w:sz w:val="24"/>
                <w:szCs w:val="24"/>
              </w:rPr>
            </w:pPr>
          </w:p>
        </w:tc>
      </w:tr>
      <w:tr w:rsidR="000E216C" w14:paraId="6F016908" w14:textId="01057B38" w:rsidTr="00AF5B9A">
        <w:tc>
          <w:tcPr>
            <w:tcW w:w="3823" w:type="dxa"/>
          </w:tcPr>
          <w:p w14:paraId="3C24E8BD" w14:textId="323907FE"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4A54BB35" w14:textId="77777777" w:rsidR="000E216C" w:rsidRDefault="000E216C" w:rsidP="003B5064">
            <w:pPr>
              <w:jc w:val="both"/>
              <w:rPr>
                <w:rFonts w:ascii="Times New Roman" w:hAnsi="Times New Roman" w:cs="Times New Roman"/>
                <w:sz w:val="24"/>
                <w:szCs w:val="24"/>
              </w:rPr>
            </w:pPr>
          </w:p>
        </w:tc>
      </w:tr>
      <w:tr w:rsidR="000E216C" w14:paraId="017CA445" w14:textId="77777777" w:rsidTr="00AF5B9A">
        <w:tc>
          <w:tcPr>
            <w:tcW w:w="3823" w:type="dxa"/>
          </w:tcPr>
          <w:p w14:paraId="5471AE1B" w14:textId="01B2B7E9"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28312C49" w14:textId="77777777" w:rsidR="000E216C" w:rsidRDefault="000E216C" w:rsidP="003B5064">
            <w:pPr>
              <w:jc w:val="both"/>
              <w:rPr>
                <w:rFonts w:ascii="Times New Roman" w:hAnsi="Times New Roman" w:cs="Times New Roman"/>
                <w:sz w:val="24"/>
                <w:szCs w:val="24"/>
              </w:rPr>
            </w:pPr>
          </w:p>
        </w:tc>
      </w:tr>
      <w:tr w:rsidR="000E216C" w14:paraId="2B21CC44" w14:textId="77777777" w:rsidTr="00AF5B9A">
        <w:tc>
          <w:tcPr>
            <w:tcW w:w="3823" w:type="dxa"/>
          </w:tcPr>
          <w:p w14:paraId="2D8D197A" w14:textId="218B6C5A"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 xml:space="preserve">Percentage of </w:t>
            </w:r>
            <w:r w:rsidR="00433F0F">
              <w:rPr>
                <w:rFonts w:ascii="Times New Roman" w:hAnsi="Times New Roman" w:cs="Times New Roman"/>
                <w:sz w:val="24"/>
                <w:szCs w:val="24"/>
              </w:rPr>
              <w:t>Pension Scheme or Gratuity Scheme Assets held at the most recent Scheme Year End: (i.e. Cash, Listed Securities, Real Estate, Loan</w:t>
            </w:r>
            <w:r w:rsidR="004A2CEB">
              <w:rPr>
                <w:rFonts w:ascii="Times New Roman" w:hAnsi="Times New Roman" w:cs="Times New Roman"/>
                <w:sz w:val="24"/>
                <w:szCs w:val="24"/>
              </w:rPr>
              <w:t>s</w:t>
            </w:r>
            <w:r w:rsidR="00433F0F">
              <w:rPr>
                <w:rFonts w:ascii="Times New Roman" w:hAnsi="Times New Roman" w:cs="Times New Roman"/>
                <w:sz w:val="24"/>
                <w:szCs w:val="24"/>
              </w:rPr>
              <w:t xml:space="preserve"> Receivable etc.)</w:t>
            </w:r>
          </w:p>
        </w:tc>
        <w:tc>
          <w:tcPr>
            <w:tcW w:w="5193" w:type="dxa"/>
          </w:tcPr>
          <w:p w14:paraId="19173A3C" w14:textId="77777777" w:rsidR="000E216C" w:rsidRDefault="000E216C" w:rsidP="003B5064">
            <w:pPr>
              <w:jc w:val="both"/>
              <w:rPr>
                <w:rFonts w:ascii="Times New Roman" w:hAnsi="Times New Roman" w:cs="Times New Roman"/>
                <w:sz w:val="24"/>
                <w:szCs w:val="24"/>
              </w:rPr>
            </w:pPr>
          </w:p>
        </w:tc>
      </w:tr>
      <w:tr w:rsidR="000E216C" w14:paraId="56451F73" w14:textId="77777777" w:rsidTr="00AF5B9A">
        <w:tc>
          <w:tcPr>
            <w:tcW w:w="3823" w:type="dxa"/>
          </w:tcPr>
          <w:p w14:paraId="7279E016"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451B4786" w14:textId="77777777" w:rsidR="009B2EDE" w:rsidRDefault="009B2EDE" w:rsidP="003B5064">
            <w:pPr>
              <w:jc w:val="both"/>
              <w:rPr>
                <w:rFonts w:ascii="Times New Roman" w:hAnsi="Times New Roman" w:cs="Times New Roman"/>
                <w:sz w:val="24"/>
                <w:szCs w:val="24"/>
              </w:rPr>
            </w:pPr>
          </w:p>
          <w:p w14:paraId="57B39196" w14:textId="315996A3" w:rsidR="009B2EDE" w:rsidRPr="009B2EDE" w:rsidRDefault="009B2EDE" w:rsidP="003B5064">
            <w:pPr>
              <w:jc w:val="both"/>
              <w:rPr>
                <w:rFonts w:ascii="Times New Roman" w:hAnsi="Times New Roman" w:cs="Times New Roman"/>
                <w:i/>
                <w:sz w:val="24"/>
                <w:szCs w:val="24"/>
              </w:rPr>
            </w:pPr>
            <w:r>
              <w:rPr>
                <w:rFonts w:ascii="Times New Roman" w:hAnsi="Times New Roman" w:cs="Times New Roman"/>
                <w:i/>
                <w:sz w:val="24"/>
                <w:szCs w:val="24"/>
              </w:rPr>
              <w:t>NB: This number must not exceed</w:t>
            </w:r>
            <w:r w:rsidR="00AF5B9A">
              <w:rPr>
                <w:rFonts w:ascii="Times New Roman" w:hAnsi="Times New Roman" w:cs="Times New Roman"/>
                <w:i/>
                <w:sz w:val="24"/>
                <w:szCs w:val="24"/>
              </w:rPr>
              <w:t xml:space="preserve"> six</w:t>
            </w:r>
            <w:r>
              <w:rPr>
                <w:rFonts w:ascii="Times New Roman" w:hAnsi="Times New Roman" w:cs="Times New Roman"/>
                <w:i/>
                <w:sz w:val="24"/>
                <w:szCs w:val="24"/>
              </w:rPr>
              <w:t xml:space="preserve"> members for the purposes of the discretionary exemption</w:t>
            </w:r>
            <w:r w:rsidR="00AF5B9A">
              <w:rPr>
                <w:rFonts w:ascii="Times New Roman" w:hAnsi="Times New Roman" w:cs="Times New Roman"/>
                <w:i/>
                <w:sz w:val="24"/>
                <w:szCs w:val="24"/>
              </w:rPr>
              <w:t xml:space="preserve"> application</w:t>
            </w:r>
            <w:r w:rsidR="003C55A9">
              <w:rPr>
                <w:rFonts w:ascii="Times New Roman" w:hAnsi="Times New Roman" w:cs="Times New Roman"/>
                <w:i/>
                <w:sz w:val="24"/>
                <w:szCs w:val="24"/>
              </w:rPr>
              <w:t xml:space="preserve"> (or where an </w:t>
            </w:r>
            <w:r w:rsidR="00823A64">
              <w:rPr>
                <w:rFonts w:ascii="Times New Roman" w:hAnsi="Times New Roman" w:cs="Times New Roman"/>
                <w:i/>
                <w:sz w:val="24"/>
                <w:szCs w:val="24"/>
              </w:rPr>
              <w:t>for other schemes is sought the total combined number of members of the schemes must not exceed 6)</w:t>
            </w:r>
            <w:r w:rsidR="00AF5B9A">
              <w:rPr>
                <w:rFonts w:ascii="Times New Roman" w:hAnsi="Times New Roman" w:cs="Times New Roman"/>
                <w:i/>
                <w:sz w:val="24"/>
                <w:szCs w:val="24"/>
              </w:rPr>
              <w:t xml:space="preserve">. </w:t>
            </w:r>
          </w:p>
        </w:tc>
        <w:tc>
          <w:tcPr>
            <w:tcW w:w="5193" w:type="dxa"/>
          </w:tcPr>
          <w:p w14:paraId="1EE51AE2" w14:textId="77777777" w:rsidR="000E216C" w:rsidRDefault="000E216C" w:rsidP="003B5064">
            <w:pPr>
              <w:jc w:val="both"/>
              <w:rPr>
                <w:rFonts w:ascii="Times New Roman" w:hAnsi="Times New Roman" w:cs="Times New Roman"/>
                <w:sz w:val="24"/>
                <w:szCs w:val="24"/>
              </w:rPr>
            </w:pPr>
          </w:p>
        </w:tc>
      </w:tr>
      <w:tr w:rsidR="000E216C" w14:paraId="3158CD07" w14:textId="77777777" w:rsidTr="00AF5B9A">
        <w:tc>
          <w:tcPr>
            <w:tcW w:w="3823" w:type="dxa"/>
          </w:tcPr>
          <w:p w14:paraId="5D9C0FAF" w14:textId="3792A44F"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4712A535" w14:textId="77777777" w:rsidR="000E216C" w:rsidRDefault="000E216C" w:rsidP="003B5064">
            <w:pPr>
              <w:jc w:val="both"/>
              <w:rPr>
                <w:rFonts w:ascii="Times New Roman" w:hAnsi="Times New Roman" w:cs="Times New Roman"/>
                <w:sz w:val="24"/>
                <w:szCs w:val="24"/>
              </w:rPr>
            </w:pPr>
          </w:p>
        </w:tc>
      </w:tr>
    </w:tbl>
    <w:p w14:paraId="323BA9E7" w14:textId="77777777" w:rsidR="003B5064" w:rsidRPr="009B2EDE" w:rsidRDefault="003B5064" w:rsidP="003B5064">
      <w:pPr>
        <w:spacing w:after="0" w:line="240" w:lineRule="auto"/>
        <w:jc w:val="both"/>
        <w:rPr>
          <w:rFonts w:ascii="Times New Roman" w:hAnsi="Times New Roman" w:cs="Times New Roman"/>
          <w:sz w:val="24"/>
          <w:szCs w:val="24"/>
        </w:rPr>
      </w:pPr>
    </w:p>
    <w:p w14:paraId="2C3190B3" w14:textId="1906F91D" w:rsidR="003B5064"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2</w:t>
      </w:r>
    </w:p>
    <w:p w14:paraId="6EFA509B"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44DADED0" w14:textId="77777777" w:rsidTr="004233DD">
        <w:tc>
          <w:tcPr>
            <w:tcW w:w="3823" w:type="dxa"/>
          </w:tcPr>
          <w:p w14:paraId="13F340C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608A625" w14:textId="77777777" w:rsidR="003C55A9" w:rsidRDefault="003C55A9" w:rsidP="004233DD">
            <w:pPr>
              <w:jc w:val="both"/>
              <w:rPr>
                <w:rFonts w:ascii="Times New Roman" w:hAnsi="Times New Roman" w:cs="Times New Roman"/>
                <w:sz w:val="24"/>
                <w:szCs w:val="24"/>
              </w:rPr>
            </w:pPr>
          </w:p>
        </w:tc>
      </w:tr>
      <w:tr w:rsidR="003C55A9" w14:paraId="2B0D01D1" w14:textId="77777777" w:rsidTr="004233DD">
        <w:tc>
          <w:tcPr>
            <w:tcW w:w="3823" w:type="dxa"/>
          </w:tcPr>
          <w:p w14:paraId="1BA2B7B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4C6DCAE1" w14:textId="77777777" w:rsidR="003C55A9" w:rsidRDefault="003C55A9" w:rsidP="004233DD">
            <w:pPr>
              <w:jc w:val="both"/>
              <w:rPr>
                <w:rFonts w:ascii="Times New Roman" w:hAnsi="Times New Roman" w:cs="Times New Roman"/>
                <w:sz w:val="24"/>
                <w:szCs w:val="24"/>
              </w:rPr>
            </w:pPr>
          </w:p>
        </w:tc>
      </w:tr>
      <w:tr w:rsidR="003C55A9" w14:paraId="71592404" w14:textId="77777777" w:rsidTr="004233DD">
        <w:tc>
          <w:tcPr>
            <w:tcW w:w="3823" w:type="dxa"/>
          </w:tcPr>
          <w:p w14:paraId="2D0B6DDE"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2A82A74E" w14:textId="77777777" w:rsidR="003C55A9" w:rsidRDefault="003C55A9" w:rsidP="004233DD">
            <w:pPr>
              <w:jc w:val="both"/>
              <w:rPr>
                <w:rFonts w:ascii="Times New Roman" w:hAnsi="Times New Roman" w:cs="Times New Roman"/>
                <w:sz w:val="24"/>
                <w:szCs w:val="24"/>
              </w:rPr>
            </w:pPr>
          </w:p>
        </w:tc>
      </w:tr>
      <w:tr w:rsidR="003C55A9" w14:paraId="3B4C8EEB" w14:textId="77777777" w:rsidTr="004233DD">
        <w:tc>
          <w:tcPr>
            <w:tcW w:w="3823" w:type="dxa"/>
          </w:tcPr>
          <w:p w14:paraId="03C78EA4"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19B7CD52" w14:textId="77777777" w:rsidR="003C55A9" w:rsidRDefault="003C55A9" w:rsidP="004233DD">
            <w:pPr>
              <w:jc w:val="both"/>
              <w:rPr>
                <w:rFonts w:ascii="Times New Roman" w:hAnsi="Times New Roman" w:cs="Times New Roman"/>
                <w:sz w:val="24"/>
                <w:szCs w:val="24"/>
              </w:rPr>
            </w:pPr>
          </w:p>
        </w:tc>
      </w:tr>
      <w:tr w:rsidR="003C55A9" w14:paraId="222FBDA5" w14:textId="77777777" w:rsidTr="004233DD">
        <w:tc>
          <w:tcPr>
            <w:tcW w:w="3823" w:type="dxa"/>
          </w:tcPr>
          <w:p w14:paraId="031395D5"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2167B24B" w14:textId="77777777" w:rsidR="003C55A9" w:rsidRDefault="003C55A9" w:rsidP="004233DD">
            <w:pPr>
              <w:jc w:val="both"/>
              <w:rPr>
                <w:rFonts w:ascii="Times New Roman" w:hAnsi="Times New Roman" w:cs="Times New Roman"/>
                <w:sz w:val="24"/>
                <w:szCs w:val="24"/>
              </w:rPr>
            </w:pPr>
          </w:p>
        </w:tc>
      </w:tr>
      <w:tr w:rsidR="003C55A9" w14:paraId="23D1C423" w14:textId="77777777" w:rsidTr="004233DD">
        <w:tc>
          <w:tcPr>
            <w:tcW w:w="3823" w:type="dxa"/>
          </w:tcPr>
          <w:p w14:paraId="1C8B179E"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1F15D67A" w14:textId="77777777" w:rsidR="003C55A9" w:rsidRDefault="003C55A9" w:rsidP="004233DD">
            <w:pPr>
              <w:jc w:val="both"/>
              <w:rPr>
                <w:rFonts w:ascii="Times New Roman" w:hAnsi="Times New Roman" w:cs="Times New Roman"/>
                <w:sz w:val="24"/>
                <w:szCs w:val="24"/>
              </w:rPr>
            </w:pPr>
          </w:p>
        </w:tc>
      </w:tr>
      <w:tr w:rsidR="003C55A9" w14:paraId="5CB47891" w14:textId="77777777" w:rsidTr="004233DD">
        <w:tc>
          <w:tcPr>
            <w:tcW w:w="3823" w:type="dxa"/>
          </w:tcPr>
          <w:p w14:paraId="415E46E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58D41EF5" w14:textId="77777777" w:rsidR="003C55A9" w:rsidRDefault="003C55A9" w:rsidP="004233DD">
            <w:pPr>
              <w:jc w:val="both"/>
              <w:rPr>
                <w:rFonts w:ascii="Times New Roman" w:hAnsi="Times New Roman" w:cs="Times New Roman"/>
                <w:sz w:val="24"/>
                <w:szCs w:val="24"/>
              </w:rPr>
            </w:pPr>
          </w:p>
        </w:tc>
      </w:tr>
      <w:tr w:rsidR="003C55A9" w14:paraId="57B49DD3" w14:textId="77777777" w:rsidTr="004233DD">
        <w:tc>
          <w:tcPr>
            <w:tcW w:w="3823" w:type="dxa"/>
          </w:tcPr>
          <w:p w14:paraId="12822B2B"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26BED7F4" w14:textId="77777777" w:rsidR="003C55A9" w:rsidRDefault="003C55A9" w:rsidP="004233DD">
            <w:pPr>
              <w:jc w:val="both"/>
              <w:rPr>
                <w:rFonts w:ascii="Times New Roman" w:hAnsi="Times New Roman" w:cs="Times New Roman"/>
                <w:sz w:val="24"/>
                <w:szCs w:val="24"/>
              </w:rPr>
            </w:pPr>
          </w:p>
          <w:p w14:paraId="026F827D" w14:textId="6E637CDB" w:rsidR="003C55A9" w:rsidRPr="009B2EDE" w:rsidRDefault="003C55A9" w:rsidP="00823A64">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p>
        </w:tc>
        <w:tc>
          <w:tcPr>
            <w:tcW w:w="5193" w:type="dxa"/>
          </w:tcPr>
          <w:p w14:paraId="0AED9688" w14:textId="77777777" w:rsidR="003C55A9" w:rsidRDefault="003C55A9" w:rsidP="004233DD">
            <w:pPr>
              <w:jc w:val="both"/>
              <w:rPr>
                <w:rFonts w:ascii="Times New Roman" w:hAnsi="Times New Roman" w:cs="Times New Roman"/>
                <w:sz w:val="24"/>
                <w:szCs w:val="24"/>
              </w:rPr>
            </w:pPr>
          </w:p>
        </w:tc>
      </w:tr>
      <w:tr w:rsidR="003C55A9" w14:paraId="59E782DD" w14:textId="77777777" w:rsidTr="004233DD">
        <w:tc>
          <w:tcPr>
            <w:tcW w:w="3823" w:type="dxa"/>
          </w:tcPr>
          <w:p w14:paraId="47177DE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6B453AA3" w14:textId="77777777" w:rsidR="003C55A9" w:rsidRDefault="003C55A9" w:rsidP="004233DD">
            <w:pPr>
              <w:jc w:val="both"/>
              <w:rPr>
                <w:rFonts w:ascii="Times New Roman" w:hAnsi="Times New Roman" w:cs="Times New Roman"/>
                <w:sz w:val="24"/>
                <w:szCs w:val="24"/>
              </w:rPr>
            </w:pPr>
          </w:p>
        </w:tc>
      </w:tr>
    </w:tbl>
    <w:p w14:paraId="7F092C74" w14:textId="2A53EC2A" w:rsidR="003C55A9" w:rsidRDefault="003C55A9" w:rsidP="00E033B1">
      <w:pPr>
        <w:spacing w:after="0" w:line="240" w:lineRule="auto"/>
        <w:jc w:val="both"/>
        <w:rPr>
          <w:rFonts w:ascii="Times New Roman" w:hAnsi="Times New Roman" w:cs="Times New Roman"/>
          <w:sz w:val="24"/>
          <w:szCs w:val="24"/>
        </w:rPr>
      </w:pPr>
    </w:p>
    <w:p w14:paraId="7097C7C5" w14:textId="462B3930"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3</w:t>
      </w:r>
    </w:p>
    <w:p w14:paraId="7823989A"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488B6525" w14:textId="77777777" w:rsidTr="004233DD">
        <w:tc>
          <w:tcPr>
            <w:tcW w:w="3823" w:type="dxa"/>
          </w:tcPr>
          <w:p w14:paraId="08A2513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561396C2" w14:textId="77777777" w:rsidR="003C55A9" w:rsidRDefault="003C55A9" w:rsidP="004233DD">
            <w:pPr>
              <w:jc w:val="both"/>
              <w:rPr>
                <w:rFonts w:ascii="Times New Roman" w:hAnsi="Times New Roman" w:cs="Times New Roman"/>
                <w:sz w:val="24"/>
                <w:szCs w:val="24"/>
              </w:rPr>
            </w:pPr>
          </w:p>
        </w:tc>
      </w:tr>
      <w:tr w:rsidR="003C55A9" w14:paraId="3526F931" w14:textId="77777777" w:rsidTr="004233DD">
        <w:tc>
          <w:tcPr>
            <w:tcW w:w="3823" w:type="dxa"/>
          </w:tcPr>
          <w:p w14:paraId="26B4200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673D4903" w14:textId="77777777" w:rsidR="003C55A9" w:rsidRDefault="003C55A9" w:rsidP="004233DD">
            <w:pPr>
              <w:jc w:val="both"/>
              <w:rPr>
                <w:rFonts w:ascii="Times New Roman" w:hAnsi="Times New Roman" w:cs="Times New Roman"/>
                <w:sz w:val="24"/>
                <w:szCs w:val="24"/>
              </w:rPr>
            </w:pPr>
          </w:p>
        </w:tc>
      </w:tr>
      <w:tr w:rsidR="003C55A9" w14:paraId="234F6F80" w14:textId="77777777" w:rsidTr="004233DD">
        <w:tc>
          <w:tcPr>
            <w:tcW w:w="3823" w:type="dxa"/>
          </w:tcPr>
          <w:p w14:paraId="3332A55E"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38FED573" w14:textId="77777777" w:rsidR="003C55A9" w:rsidRDefault="003C55A9" w:rsidP="004233DD">
            <w:pPr>
              <w:jc w:val="both"/>
              <w:rPr>
                <w:rFonts w:ascii="Times New Roman" w:hAnsi="Times New Roman" w:cs="Times New Roman"/>
                <w:sz w:val="24"/>
                <w:szCs w:val="24"/>
              </w:rPr>
            </w:pPr>
          </w:p>
        </w:tc>
      </w:tr>
      <w:tr w:rsidR="003C55A9" w14:paraId="0E4E396D" w14:textId="77777777" w:rsidTr="004233DD">
        <w:tc>
          <w:tcPr>
            <w:tcW w:w="3823" w:type="dxa"/>
          </w:tcPr>
          <w:p w14:paraId="3975495B"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638C0950" w14:textId="77777777" w:rsidR="003C55A9" w:rsidRDefault="003C55A9" w:rsidP="004233DD">
            <w:pPr>
              <w:jc w:val="both"/>
              <w:rPr>
                <w:rFonts w:ascii="Times New Roman" w:hAnsi="Times New Roman" w:cs="Times New Roman"/>
                <w:sz w:val="24"/>
                <w:szCs w:val="24"/>
              </w:rPr>
            </w:pPr>
          </w:p>
        </w:tc>
      </w:tr>
      <w:tr w:rsidR="003C55A9" w14:paraId="0A58AF01" w14:textId="77777777" w:rsidTr="004233DD">
        <w:tc>
          <w:tcPr>
            <w:tcW w:w="3823" w:type="dxa"/>
          </w:tcPr>
          <w:p w14:paraId="69FDCBA2"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4879F92A" w14:textId="77777777" w:rsidR="003C55A9" w:rsidRDefault="003C55A9" w:rsidP="004233DD">
            <w:pPr>
              <w:jc w:val="both"/>
              <w:rPr>
                <w:rFonts w:ascii="Times New Roman" w:hAnsi="Times New Roman" w:cs="Times New Roman"/>
                <w:sz w:val="24"/>
                <w:szCs w:val="24"/>
              </w:rPr>
            </w:pPr>
          </w:p>
        </w:tc>
      </w:tr>
      <w:tr w:rsidR="003C55A9" w14:paraId="09122EAA" w14:textId="77777777" w:rsidTr="004233DD">
        <w:tc>
          <w:tcPr>
            <w:tcW w:w="3823" w:type="dxa"/>
          </w:tcPr>
          <w:p w14:paraId="073E7EA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038E6700" w14:textId="77777777" w:rsidR="003C55A9" w:rsidRDefault="003C55A9" w:rsidP="004233DD">
            <w:pPr>
              <w:jc w:val="both"/>
              <w:rPr>
                <w:rFonts w:ascii="Times New Roman" w:hAnsi="Times New Roman" w:cs="Times New Roman"/>
                <w:sz w:val="24"/>
                <w:szCs w:val="24"/>
              </w:rPr>
            </w:pPr>
          </w:p>
        </w:tc>
      </w:tr>
      <w:tr w:rsidR="003C55A9" w14:paraId="4A48CFC8" w14:textId="77777777" w:rsidTr="004233DD">
        <w:tc>
          <w:tcPr>
            <w:tcW w:w="3823" w:type="dxa"/>
          </w:tcPr>
          <w:p w14:paraId="1994E40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 xml:space="preserve">Percentage of Pension Scheme or Gratuity Scheme Assets held at the </w:t>
            </w:r>
            <w:r>
              <w:rPr>
                <w:rFonts w:ascii="Times New Roman" w:hAnsi="Times New Roman" w:cs="Times New Roman"/>
                <w:sz w:val="24"/>
                <w:szCs w:val="24"/>
              </w:rPr>
              <w:lastRenderedPageBreak/>
              <w:t>most recent Scheme Year End: (i.e. Cash, Listed Securities, Real Estate, Loans Receivable etc.)</w:t>
            </w:r>
          </w:p>
        </w:tc>
        <w:tc>
          <w:tcPr>
            <w:tcW w:w="5193" w:type="dxa"/>
          </w:tcPr>
          <w:p w14:paraId="7FFDE50B" w14:textId="77777777" w:rsidR="003C55A9" w:rsidRDefault="003C55A9" w:rsidP="004233DD">
            <w:pPr>
              <w:jc w:val="both"/>
              <w:rPr>
                <w:rFonts w:ascii="Times New Roman" w:hAnsi="Times New Roman" w:cs="Times New Roman"/>
                <w:sz w:val="24"/>
                <w:szCs w:val="24"/>
              </w:rPr>
            </w:pPr>
          </w:p>
        </w:tc>
      </w:tr>
      <w:tr w:rsidR="003C55A9" w14:paraId="58F2C37B" w14:textId="77777777" w:rsidTr="004233DD">
        <w:tc>
          <w:tcPr>
            <w:tcW w:w="3823" w:type="dxa"/>
          </w:tcPr>
          <w:p w14:paraId="6657FE0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58B837BD" w14:textId="77777777" w:rsidR="003C55A9" w:rsidRDefault="003C55A9" w:rsidP="004233DD">
            <w:pPr>
              <w:jc w:val="both"/>
              <w:rPr>
                <w:rFonts w:ascii="Times New Roman" w:hAnsi="Times New Roman" w:cs="Times New Roman"/>
                <w:sz w:val="24"/>
                <w:szCs w:val="24"/>
              </w:rPr>
            </w:pPr>
          </w:p>
          <w:p w14:paraId="2E3F4386" w14:textId="51708361" w:rsidR="003C55A9" w:rsidRPr="009B2EDE" w:rsidRDefault="003C55A9" w:rsidP="00823A64">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p>
        </w:tc>
        <w:tc>
          <w:tcPr>
            <w:tcW w:w="5193" w:type="dxa"/>
          </w:tcPr>
          <w:p w14:paraId="4C0E3ACE" w14:textId="77777777" w:rsidR="003C55A9" w:rsidRDefault="003C55A9" w:rsidP="004233DD">
            <w:pPr>
              <w:jc w:val="both"/>
              <w:rPr>
                <w:rFonts w:ascii="Times New Roman" w:hAnsi="Times New Roman" w:cs="Times New Roman"/>
                <w:sz w:val="24"/>
                <w:szCs w:val="24"/>
              </w:rPr>
            </w:pPr>
          </w:p>
        </w:tc>
      </w:tr>
      <w:tr w:rsidR="003C55A9" w14:paraId="2D3B4597" w14:textId="77777777" w:rsidTr="004233DD">
        <w:tc>
          <w:tcPr>
            <w:tcW w:w="3823" w:type="dxa"/>
          </w:tcPr>
          <w:p w14:paraId="74422CE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29C2B234" w14:textId="77777777" w:rsidR="003C55A9" w:rsidRDefault="003C55A9" w:rsidP="004233DD">
            <w:pPr>
              <w:jc w:val="both"/>
              <w:rPr>
                <w:rFonts w:ascii="Times New Roman" w:hAnsi="Times New Roman" w:cs="Times New Roman"/>
                <w:sz w:val="24"/>
                <w:szCs w:val="24"/>
              </w:rPr>
            </w:pPr>
          </w:p>
        </w:tc>
      </w:tr>
    </w:tbl>
    <w:p w14:paraId="2089E758" w14:textId="77777777" w:rsidR="003C55A9" w:rsidRDefault="003C55A9" w:rsidP="00E033B1">
      <w:pPr>
        <w:spacing w:after="0" w:line="240" w:lineRule="auto"/>
        <w:jc w:val="both"/>
        <w:rPr>
          <w:rFonts w:ascii="Times New Roman" w:hAnsi="Times New Roman" w:cs="Times New Roman"/>
          <w:sz w:val="24"/>
          <w:szCs w:val="24"/>
        </w:rPr>
      </w:pPr>
    </w:p>
    <w:p w14:paraId="6E239F7A" w14:textId="56D4A861"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4</w:t>
      </w:r>
    </w:p>
    <w:p w14:paraId="3808CFD4"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29D41373" w14:textId="77777777" w:rsidTr="004233DD">
        <w:tc>
          <w:tcPr>
            <w:tcW w:w="3823" w:type="dxa"/>
          </w:tcPr>
          <w:p w14:paraId="4519D00E"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0A4F9356" w14:textId="77777777" w:rsidR="003C55A9" w:rsidRDefault="003C55A9" w:rsidP="004233DD">
            <w:pPr>
              <w:jc w:val="both"/>
              <w:rPr>
                <w:rFonts w:ascii="Times New Roman" w:hAnsi="Times New Roman" w:cs="Times New Roman"/>
                <w:sz w:val="24"/>
                <w:szCs w:val="24"/>
              </w:rPr>
            </w:pPr>
          </w:p>
        </w:tc>
      </w:tr>
      <w:tr w:rsidR="003C55A9" w14:paraId="40A3CAFF" w14:textId="77777777" w:rsidTr="004233DD">
        <w:tc>
          <w:tcPr>
            <w:tcW w:w="3823" w:type="dxa"/>
          </w:tcPr>
          <w:p w14:paraId="47FAE80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FA38EA2" w14:textId="77777777" w:rsidR="003C55A9" w:rsidRDefault="003C55A9" w:rsidP="004233DD">
            <w:pPr>
              <w:jc w:val="both"/>
              <w:rPr>
                <w:rFonts w:ascii="Times New Roman" w:hAnsi="Times New Roman" w:cs="Times New Roman"/>
                <w:sz w:val="24"/>
                <w:szCs w:val="24"/>
              </w:rPr>
            </w:pPr>
          </w:p>
        </w:tc>
      </w:tr>
      <w:tr w:rsidR="003C55A9" w14:paraId="3A52CFCA" w14:textId="77777777" w:rsidTr="004233DD">
        <w:tc>
          <w:tcPr>
            <w:tcW w:w="3823" w:type="dxa"/>
          </w:tcPr>
          <w:p w14:paraId="66AF731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3DE82F4" w14:textId="77777777" w:rsidR="003C55A9" w:rsidRDefault="003C55A9" w:rsidP="004233DD">
            <w:pPr>
              <w:jc w:val="both"/>
              <w:rPr>
                <w:rFonts w:ascii="Times New Roman" w:hAnsi="Times New Roman" w:cs="Times New Roman"/>
                <w:sz w:val="24"/>
                <w:szCs w:val="24"/>
              </w:rPr>
            </w:pPr>
          </w:p>
        </w:tc>
      </w:tr>
      <w:tr w:rsidR="003C55A9" w14:paraId="403F0918" w14:textId="77777777" w:rsidTr="004233DD">
        <w:tc>
          <w:tcPr>
            <w:tcW w:w="3823" w:type="dxa"/>
          </w:tcPr>
          <w:p w14:paraId="15FA49A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3DE9751F" w14:textId="77777777" w:rsidR="003C55A9" w:rsidRDefault="003C55A9" w:rsidP="004233DD">
            <w:pPr>
              <w:jc w:val="both"/>
              <w:rPr>
                <w:rFonts w:ascii="Times New Roman" w:hAnsi="Times New Roman" w:cs="Times New Roman"/>
                <w:sz w:val="24"/>
                <w:szCs w:val="24"/>
              </w:rPr>
            </w:pPr>
          </w:p>
        </w:tc>
      </w:tr>
      <w:tr w:rsidR="003C55A9" w14:paraId="28B02471" w14:textId="77777777" w:rsidTr="004233DD">
        <w:tc>
          <w:tcPr>
            <w:tcW w:w="3823" w:type="dxa"/>
          </w:tcPr>
          <w:p w14:paraId="4D4CA79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10C6762C" w14:textId="77777777" w:rsidR="003C55A9" w:rsidRDefault="003C55A9" w:rsidP="004233DD">
            <w:pPr>
              <w:jc w:val="both"/>
              <w:rPr>
                <w:rFonts w:ascii="Times New Roman" w:hAnsi="Times New Roman" w:cs="Times New Roman"/>
                <w:sz w:val="24"/>
                <w:szCs w:val="24"/>
              </w:rPr>
            </w:pPr>
          </w:p>
        </w:tc>
      </w:tr>
      <w:tr w:rsidR="003C55A9" w14:paraId="194B3D52" w14:textId="77777777" w:rsidTr="004233DD">
        <w:tc>
          <w:tcPr>
            <w:tcW w:w="3823" w:type="dxa"/>
          </w:tcPr>
          <w:p w14:paraId="0872CE35"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375D81D9" w14:textId="77777777" w:rsidR="003C55A9" w:rsidRDefault="003C55A9" w:rsidP="004233DD">
            <w:pPr>
              <w:jc w:val="both"/>
              <w:rPr>
                <w:rFonts w:ascii="Times New Roman" w:hAnsi="Times New Roman" w:cs="Times New Roman"/>
                <w:sz w:val="24"/>
                <w:szCs w:val="24"/>
              </w:rPr>
            </w:pPr>
          </w:p>
        </w:tc>
      </w:tr>
      <w:tr w:rsidR="003C55A9" w14:paraId="2296AA7F" w14:textId="77777777" w:rsidTr="004233DD">
        <w:tc>
          <w:tcPr>
            <w:tcW w:w="3823" w:type="dxa"/>
          </w:tcPr>
          <w:p w14:paraId="767C444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18557C85" w14:textId="77777777" w:rsidR="003C55A9" w:rsidRDefault="003C55A9" w:rsidP="004233DD">
            <w:pPr>
              <w:jc w:val="both"/>
              <w:rPr>
                <w:rFonts w:ascii="Times New Roman" w:hAnsi="Times New Roman" w:cs="Times New Roman"/>
                <w:sz w:val="24"/>
                <w:szCs w:val="24"/>
              </w:rPr>
            </w:pPr>
          </w:p>
        </w:tc>
      </w:tr>
      <w:tr w:rsidR="003C55A9" w14:paraId="43E26E21" w14:textId="77777777" w:rsidTr="004233DD">
        <w:tc>
          <w:tcPr>
            <w:tcW w:w="3823" w:type="dxa"/>
          </w:tcPr>
          <w:p w14:paraId="09179C1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69CCAD12" w14:textId="77777777" w:rsidR="003C55A9" w:rsidRDefault="003C55A9" w:rsidP="004233DD">
            <w:pPr>
              <w:jc w:val="both"/>
              <w:rPr>
                <w:rFonts w:ascii="Times New Roman" w:hAnsi="Times New Roman" w:cs="Times New Roman"/>
                <w:sz w:val="24"/>
                <w:szCs w:val="24"/>
              </w:rPr>
            </w:pPr>
          </w:p>
          <w:p w14:paraId="6C186FA4" w14:textId="480948EF"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007FDA32" w14:textId="77777777" w:rsidR="003C55A9" w:rsidRDefault="003C55A9" w:rsidP="004233DD">
            <w:pPr>
              <w:jc w:val="both"/>
              <w:rPr>
                <w:rFonts w:ascii="Times New Roman" w:hAnsi="Times New Roman" w:cs="Times New Roman"/>
                <w:sz w:val="24"/>
                <w:szCs w:val="24"/>
              </w:rPr>
            </w:pPr>
          </w:p>
        </w:tc>
      </w:tr>
      <w:tr w:rsidR="003C55A9" w14:paraId="2710F668" w14:textId="77777777" w:rsidTr="004233DD">
        <w:tc>
          <w:tcPr>
            <w:tcW w:w="3823" w:type="dxa"/>
          </w:tcPr>
          <w:p w14:paraId="60A7CA25"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lastRenderedPageBreak/>
              <w:t>Names and Country of Residence of the Members of the Pensions Scheme or Gratuity Scheme:</w:t>
            </w:r>
          </w:p>
        </w:tc>
        <w:tc>
          <w:tcPr>
            <w:tcW w:w="5193" w:type="dxa"/>
          </w:tcPr>
          <w:p w14:paraId="2002D0CC" w14:textId="77777777" w:rsidR="003C55A9" w:rsidRDefault="003C55A9" w:rsidP="004233DD">
            <w:pPr>
              <w:jc w:val="both"/>
              <w:rPr>
                <w:rFonts w:ascii="Times New Roman" w:hAnsi="Times New Roman" w:cs="Times New Roman"/>
                <w:sz w:val="24"/>
                <w:szCs w:val="24"/>
              </w:rPr>
            </w:pPr>
          </w:p>
        </w:tc>
      </w:tr>
    </w:tbl>
    <w:p w14:paraId="236CC637" w14:textId="782886E8" w:rsidR="003C55A9" w:rsidRDefault="003C55A9" w:rsidP="00E033B1">
      <w:pPr>
        <w:spacing w:after="0" w:line="240" w:lineRule="auto"/>
        <w:jc w:val="both"/>
        <w:rPr>
          <w:rFonts w:ascii="Times New Roman" w:hAnsi="Times New Roman" w:cs="Times New Roman"/>
          <w:sz w:val="24"/>
          <w:szCs w:val="24"/>
        </w:rPr>
      </w:pPr>
    </w:p>
    <w:p w14:paraId="45CC7794" w14:textId="02BC2D24"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5</w:t>
      </w:r>
    </w:p>
    <w:p w14:paraId="22D05333"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40EF4779" w14:textId="77777777" w:rsidTr="004233DD">
        <w:tc>
          <w:tcPr>
            <w:tcW w:w="3823" w:type="dxa"/>
          </w:tcPr>
          <w:p w14:paraId="2D14808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06929874" w14:textId="77777777" w:rsidR="003C55A9" w:rsidRDefault="003C55A9" w:rsidP="004233DD">
            <w:pPr>
              <w:jc w:val="both"/>
              <w:rPr>
                <w:rFonts w:ascii="Times New Roman" w:hAnsi="Times New Roman" w:cs="Times New Roman"/>
                <w:sz w:val="24"/>
                <w:szCs w:val="24"/>
              </w:rPr>
            </w:pPr>
          </w:p>
        </w:tc>
      </w:tr>
      <w:tr w:rsidR="003C55A9" w14:paraId="62457F0F" w14:textId="77777777" w:rsidTr="004233DD">
        <w:tc>
          <w:tcPr>
            <w:tcW w:w="3823" w:type="dxa"/>
          </w:tcPr>
          <w:p w14:paraId="3695C2A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2A5A38E5" w14:textId="77777777" w:rsidR="003C55A9" w:rsidRDefault="003C55A9" w:rsidP="004233DD">
            <w:pPr>
              <w:jc w:val="both"/>
              <w:rPr>
                <w:rFonts w:ascii="Times New Roman" w:hAnsi="Times New Roman" w:cs="Times New Roman"/>
                <w:sz w:val="24"/>
                <w:szCs w:val="24"/>
              </w:rPr>
            </w:pPr>
          </w:p>
        </w:tc>
      </w:tr>
      <w:tr w:rsidR="003C55A9" w14:paraId="40B27003" w14:textId="77777777" w:rsidTr="004233DD">
        <w:tc>
          <w:tcPr>
            <w:tcW w:w="3823" w:type="dxa"/>
          </w:tcPr>
          <w:p w14:paraId="1F28426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668969F3" w14:textId="77777777" w:rsidR="003C55A9" w:rsidRDefault="003C55A9" w:rsidP="004233DD">
            <w:pPr>
              <w:jc w:val="both"/>
              <w:rPr>
                <w:rFonts w:ascii="Times New Roman" w:hAnsi="Times New Roman" w:cs="Times New Roman"/>
                <w:sz w:val="24"/>
                <w:szCs w:val="24"/>
              </w:rPr>
            </w:pPr>
          </w:p>
        </w:tc>
      </w:tr>
      <w:tr w:rsidR="003C55A9" w14:paraId="36EF8BD7" w14:textId="77777777" w:rsidTr="004233DD">
        <w:tc>
          <w:tcPr>
            <w:tcW w:w="3823" w:type="dxa"/>
          </w:tcPr>
          <w:p w14:paraId="187FE9A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E34495E" w14:textId="77777777" w:rsidR="003C55A9" w:rsidRDefault="003C55A9" w:rsidP="004233DD">
            <w:pPr>
              <w:jc w:val="both"/>
              <w:rPr>
                <w:rFonts w:ascii="Times New Roman" w:hAnsi="Times New Roman" w:cs="Times New Roman"/>
                <w:sz w:val="24"/>
                <w:szCs w:val="24"/>
              </w:rPr>
            </w:pPr>
          </w:p>
        </w:tc>
      </w:tr>
      <w:tr w:rsidR="003C55A9" w14:paraId="32B2BA63" w14:textId="77777777" w:rsidTr="004233DD">
        <w:tc>
          <w:tcPr>
            <w:tcW w:w="3823" w:type="dxa"/>
          </w:tcPr>
          <w:p w14:paraId="1ED49824"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5CDD592B" w14:textId="77777777" w:rsidR="003C55A9" w:rsidRDefault="003C55A9" w:rsidP="004233DD">
            <w:pPr>
              <w:jc w:val="both"/>
              <w:rPr>
                <w:rFonts w:ascii="Times New Roman" w:hAnsi="Times New Roman" w:cs="Times New Roman"/>
                <w:sz w:val="24"/>
                <w:szCs w:val="24"/>
              </w:rPr>
            </w:pPr>
          </w:p>
        </w:tc>
      </w:tr>
      <w:tr w:rsidR="003C55A9" w14:paraId="1F6CF410" w14:textId="77777777" w:rsidTr="004233DD">
        <w:tc>
          <w:tcPr>
            <w:tcW w:w="3823" w:type="dxa"/>
          </w:tcPr>
          <w:p w14:paraId="0DA533C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15C0C5B2" w14:textId="77777777" w:rsidR="003C55A9" w:rsidRDefault="003C55A9" w:rsidP="004233DD">
            <w:pPr>
              <w:jc w:val="both"/>
              <w:rPr>
                <w:rFonts w:ascii="Times New Roman" w:hAnsi="Times New Roman" w:cs="Times New Roman"/>
                <w:sz w:val="24"/>
                <w:szCs w:val="24"/>
              </w:rPr>
            </w:pPr>
          </w:p>
        </w:tc>
      </w:tr>
      <w:tr w:rsidR="003C55A9" w14:paraId="00FE4937" w14:textId="77777777" w:rsidTr="004233DD">
        <w:tc>
          <w:tcPr>
            <w:tcW w:w="3823" w:type="dxa"/>
          </w:tcPr>
          <w:p w14:paraId="31DBDEB5"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5AFB97E0" w14:textId="77777777" w:rsidR="003C55A9" w:rsidRDefault="003C55A9" w:rsidP="004233DD">
            <w:pPr>
              <w:jc w:val="both"/>
              <w:rPr>
                <w:rFonts w:ascii="Times New Roman" w:hAnsi="Times New Roman" w:cs="Times New Roman"/>
                <w:sz w:val="24"/>
                <w:szCs w:val="24"/>
              </w:rPr>
            </w:pPr>
          </w:p>
        </w:tc>
      </w:tr>
      <w:tr w:rsidR="003C55A9" w14:paraId="6CC51773" w14:textId="77777777" w:rsidTr="004233DD">
        <w:tc>
          <w:tcPr>
            <w:tcW w:w="3823" w:type="dxa"/>
          </w:tcPr>
          <w:p w14:paraId="364B787B"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0859D4B0" w14:textId="77777777" w:rsidR="003C55A9" w:rsidRDefault="003C55A9" w:rsidP="004233DD">
            <w:pPr>
              <w:jc w:val="both"/>
              <w:rPr>
                <w:rFonts w:ascii="Times New Roman" w:hAnsi="Times New Roman" w:cs="Times New Roman"/>
                <w:sz w:val="24"/>
                <w:szCs w:val="24"/>
              </w:rPr>
            </w:pPr>
          </w:p>
          <w:p w14:paraId="7941263F" w14:textId="32EF8E19"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53653593" w14:textId="77777777" w:rsidR="003C55A9" w:rsidRDefault="003C55A9" w:rsidP="004233DD">
            <w:pPr>
              <w:jc w:val="both"/>
              <w:rPr>
                <w:rFonts w:ascii="Times New Roman" w:hAnsi="Times New Roman" w:cs="Times New Roman"/>
                <w:sz w:val="24"/>
                <w:szCs w:val="24"/>
              </w:rPr>
            </w:pPr>
          </w:p>
        </w:tc>
      </w:tr>
      <w:tr w:rsidR="003C55A9" w14:paraId="3EF9F95B" w14:textId="77777777" w:rsidTr="004233DD">
        <w:tc>
          <w:tcPr>
            <w:tcW w:w="3823" w:type="dxa"/>
          </w:tcPr>
          <w:p w14:paraId="602188D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018AA574" w14:textId="77777777" w:rsidR="003C55A9" w:rsidRDefault="003C55A9" w:rsidP="004233DD">
            <w:pPr>
              <w:jc w:val="both"/>
              <w:rPr>
                <w:rFonts w:ascii="Times New Roman" w:hAnsi="Times New Roman" w:cs="Times New Roman"/>
                <w:sz w:val="24"/>
                <w:szCs w:val="24"/>
              </w:rPr>
            </w:pPr>
          </w:p>
        </w:tc>
      </w:tr>
    </w:tbl>
    <w:p w14:paraId="467A008E" w14:textId="7169F590" w:rsidR="003C55A9" w:rsidRDefault="003C55A9" w:rsidP="00E033B1">
      <w:pPr>
        <w:spacing w:after="0" w:line="240" w:lineRule="auto"/>
        <w:jc w:val="both"/>
        <w:rPr>
          <w:rFonts w:ascii="Times New Roman" w:hAnsi="Times New Roman" w:cs="Times New Roman"/>
          <w:sz w:val="24"/>
          <w:szCs w:val="24"/>
        </w:rPr>
      </w:pPr>
    </w:p>
    <w:p w14:paraId="08FE79F2" w14:textId="71AB6976"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6</w:t>
      </w:r>
    </w:p>
    <w:p w14:paraId="57F9D2DF" w14:textId="5C788370" w:rsidR="003C55A9" w:rsidRDefault="003C55A9" w:rsidP="00E033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284DDAD4" w14:textId="77777777" w:rsidTr="004233DD">
        <w:tc>
          <w:tcPr>
            <w:tcW w:w="3823" w:type="dxa"/>
          </w:tcPr>
          <w:p w14:paraId="154272F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3141119F" w14:textId="77777777" w:rsidR="003C55A9" w:rsidRDefault="003C55A9" w:rsidP="004233DD">
            <w:pPr>
              <w:jc w:val="both"/>
              <w:rPr>
                <w:rFonts w:ascii="Times New Roman" w:hAnsi="Times New Roman" w:cs="Times New Roman"/>
                <w:sz w:val="24"/>
                <w:szCs w:val="24"/>
              </w:rPr>
            </w:pPr>
          </w:p>
        </w:tc>
      </w:tr>
      <w:tr w:rsidR="003C55A9" w14:paraId="614DC137" w14:textId="77777777" w:rsidTr="004233DD">
        <w:tc>
          <w:tcPr>
            <w:tcW w:w="3823" w:type="dxa"/>
          </w:tcPr>
          <w:p w14:paraId="4DD0B73B"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5B121F75" w14:textId="77777777" w:rsidR="003C55A9" w:rsidRDefault="003C55A9" w:rsidP="004233DD">
            <w:pPr>
              <w:jc w:val="both"/>
              <w:rPr>
                <w:rFonts w:ascii="Times New Roman" w:hAnsi="Times New Roman" w:cs="Times New Roman"/>
                <w:sz w:val="24"/>
                <w:szCs w:val="24"/>
              </w:rPr>
            </w:pPr>
          </w:p>
        </w:tc>
      </w:tr>
      <w:tr w:rsidR="003C55A9" w14:paraId="184AC1D3" w14:textId="77777777" w:rsidTr="004233DD">
        <w:tc>
          <w:tcPr>
            <w:tcW w:w="3823" w:type="dxa"/>
          </w:tcPr>
          <w:p w14:paraId="7EFA428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61D7364B" w14:textId="77777777" w:rsidR="003C55A9" w:rsidRDefault="003C55A9" w:rsidP="004233DD">
            <w:pPr>
              <w:jc w:val="both"/>
              <w:rPr>
                <w:rFonts w:ascii="Times New Roman" w:hAnsi="Times New Roman" w:cs="Times New Roman"/>
                <w:sz w:val="24"/>
                <w:szCs w:val="24"/>
              </w:rPr>
            </w:pPr>
          </w:p>
        </w:tc>
      </w:tr>
      <w:tr w:rsidR="003C55A9" w14:paraId="26EB3781" w14:textId="77777777" w:rsidTr="004233DD">
        <w:tc>
          <w:tcPr>
            <w:tcW w:w="3823" w:type="dxa"/>
          </w:tcPr>
          <w:p w14:paraId="06FA88AF"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545A4A8F" w14:textId="77777777" w:rsidR="003C55A9" w:rsidRDefault="003C55A9" w:rsidP="004233DD">
            <w:pPr>
              <w:jc w:val="both"/>
              <w:rPr>
                <w:rFonts w:ascii="Times New Roman" w:hAnsi="Times New Roman" w:cs="Times New Roman"/>
                <w:sz w:val="24"/>
                <w:szCs w:val="24"/>
              </w:rPr>
            </w:pPr>
          </w:p>
        </w:tc>
      </w:tr>
      <w:tr w:rsidR="003C55A9" w14:paraId="167631A8" w14:textId="77777777" w:rsidTr="004233DD">
        <w:tc>
          <w:tcPr>
            <w:tcW w:w="3823" w:type="dxa"/>
          </w:tcPr>
          <w:p w14:paraId="28BD0464"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65E3077" w14:textId="77777777" w:rsidR="003C55A9" w:rsidRDefault="003C55A9" w:rsidP="004233DD">
            <w:pPr>
              <w:jc w:val="both"/>
              <w:rPr>
                <w:rFonts w:ascii="Times New Roman" w:hAnsi="Times New Roman" w:cs="Times New Roman"/>
                <w:sz w:val="24"/>
                <w:szCs w:val="24"/>
              </w:rPr>
            </w:pPr>
          </w:p>
        </w:tc>
      </w:tr>
      <w:tr w:rsidR="003C55A9" w14:paraId="22CC0321" w14:textId="77777777" w:rsidTr="004233DD">
        <w:tc>
          <w:tcPr>
            <w:tcW w:w="3823" w:type="dxa"/>
          </w:tcPr>
          <w:p w14:paraId="4F5BA73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lastRenderedPageBreak/>
              <w:t>Total Value in GBP of Pension Scheme or Gratuity Scheme at the most recent Scheme Year End:</w:t>
            </w:r>
          </w:p>
        </w:tc>
        <w:tc>
          <w:tcPr>
            <w:tcW w:w="5193" w:type="dxa"/>
          </w:tcPr>
          <w:p w14:paraId="0A2AB0C4" w14:textId="77777777" w:rsidR="003C55A9" w:rsidRDefault="003C55A9" w:rsidP="004233DD">
            <w:pPr>
              <w:jc w:val="both"/>
              <w:rPr>
                <w:rFonts w:ascii="Times New Roman" w:hAnsi="Times New Roman" w:cs="Times New Roman"/>
                <w:sz w:val="24"/>
                <w:szCs w:val="24"/>
              </w:rPr>
            </w:pPr>
          </w:p>
        </w:tc>
      </w:tr>
      <w:tr w:rsidR="003C55A9" w14:paraId="57751A37" w14:textId="77777777" w:rsidTr="004233DD">
        <w:tc>
          <w:tcPr>
            <w:tcW w:w="3823" w:type="dxa"/>
          </w:tcPr>
          <w:p w14:paraId="07A0DE1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417598D6" w14:textId="77777777" w:rsidR="003C55A9" w:rsidRDefault="003C55A9" w:rsidP="004233DD">
            <w:pPr>
              <w:jc w:val="both"/>
              <w:rPr>
                <w:rFonts w:ascii="Times New Roman" w:hAnsi="Times New Roman" w:cs="Times New Roman"/>
                <w:sz w:val="24"/>
                <w:szCs w:val="24"/>
              </w:rPr>
            </w:pPr>
          </w:p>
        </w:tc>
      </w:tr>
      <w:tr w:rsidR="003C55A9" w14:paraId="0546A6A5" w14:textId="77777777" w:rsidTr="004233DD">
        <w:tc>
          <w:tcPr>
            <w:tcW w:w="3823" w:type="dxa"/>
          </w:tcPr>
          <w:p w14:paraId="427B8CF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18DBC988" w14:textId="77777777" w:rsidR="003C55A9" w:rsidRDefault="003C55A9" w:rsidP="004233DD">
            <w:pPr>
              <w:jc w:val="both"/>
              <w:rPr>
                <w:rFonts w:ascii="Times New Roman" w:hAnsi="Times New Roman" w:cs="Times New Roman"/>
                <w:sz w:val="24"/>
                <w:szCs w:val="24"/>
              </w:rPr>
            </w:pPr>
          </w:p>
          <w:p w14:paraId="42CF2C2A" w14:textId="516A794B"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20DE2538" w14:textId="77777777" w:rsidR="003C55A9" w:rsidRDefault="003C55A9" w:rsidP="004233DD">
            <w:pPr>
              <w:jc w:val="both"/>
              <w:rPr>
                <w:rFonts w:ascii="Times New Roman" w:hAnsi="Times New Roman" w:cs="Times New Roman"/>
                <w:sz w:val="24"/>
                <w:szCs w:val="24"/>
              </w:rPr>
            </w:pPr>
          </w:p>
        </w:tc>
      </w:tr>
      <w:tr w:rsidR="003C55A9" w14:paraId="492CA868" w14:textId="77777777" w:rsidTr="004233DD">
        <w:tc>
          <w:tcPr>
            <w:tcW w:w="3823" w:type="dxa"/>
          </w:tcPr>
          <w:p w14:paraId="0273BE7E"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2D5FA43E" w14:textId="77777777" w:rsidR="003C55A9" w:rsidRDefault="003C55A9" w:rsidP="004233DD">
            <w:pPr>
              <w:jc w:val="both"/>
              <w:rPr>
                <w:rFonts w:ascii="Times New Roman" w:hAnsi="Times New Roman" w:cs="Times New Roman"/>
                <w:sz w:val="24"/>
                <w:szCs w:val="24"/>
              </w:rPr>
            </w:pPr>
          </w:p>
        </w:tc>
      </w:tr>
    </w:tbl>
    <w:p w14:paraId="5F97D967" w14:textId="77777777" w:rsidR="003C55A9" w:rsidRDefault="003C55A9" w:rsidP="00E033B1">
      <w:pPr>
        <w:spacing w:after="0" w:line="240" w:lineRule="auto"/>
        <w:jc w:val="both"/>
        <w:rPr>
          <w:rFonts w:ascii="Times New Roman" w:hAnsi="Times New Roman" w:cs="Times New Roman"/>
          <w:sz w:val="24"/>
          <w:szCs w:val="24"/>
        </w:rPr>
      </w:pPr>
    </w:p>
    <w:p w14:paraId="0999CD14" w14:textId="77777777" w:rsidR="003C55A9" w:rsidRPr="00C13582" w:rsidRDefault="003C55A9" w:rsidP="00E033B1">
      <w:pPr>
        <w:spacing w:after="0" w:line="240" w:lineRule="auto"/>
        <w:jc w:val="both"/>
        <w:rPr>
          <w:rFonts w:ascii="Times New Roman" w:hAnsi="Times New Roman" w:cs="Times New Roman"/>
          <w:sz w:val="24"/>
          <w:szCs w:val="24"/>
        </w:rPr>
      </w:pPr>
    </w:p>
    <w:p w14:paraId="7825C701" w14:textId="6BC0843D"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433F0F">
        <w:rPr>
          <w:rFonts w:ascii="Times New Roman" w:hAnsi="Times New Roman" w:cs="Times New Roman"/>
          <w:sz w:val="24"/>
          <w:szCs w:val="24"/>
        </w:rPr>
        <w:t xml:space="preserve"> </w:t>
      </w:r>
      <w:r w:rsidR="003B5064">
        <w:rPr>
          <w:rFonts w:ascii="Times New Roman" w:hAnsi="Times New Roman" w:cs="Times New Roman"/>
          <w:sz w:val="24"/>
          <w:szCs w:val="24"/>
        </w:rPr>
        <w:t>in respect of</w:t>
      </w:r>
      <w:r w:rsidR="000E216C">
        <w:rPr>
          <w:rFonts w:ascii="Times New Roman" w:hAnsi="Times New Roman" w:cs="Times New Roman"/>
          <w:sz w:val="24"/>
          <w:szCs w:val="24"/>
        </w:rPr>
        <w:t xml:space="preserve"> the regulated activity under section 2(1)(e) of the Law</w:t>
      </w:r>
      <w:r w:rsidR="008B274A">
        <w:rPr>
          <w:rFonts w:ascii="Times New Roman" w:hAnsi="Times New Roman" w:cs="Times New Roman"/>
          <w:sz w:val="24"/>
          <w:szCs w:val="24"/>
        </w:rPr>
        <w:t xml:space="preserve">, </w:t>
      </w:r>
      <w:r w:rsidR="00433F0F">
        <w:rPr>
          <w:rFonts w:ascii="Times New Roman" w:hAnsi="Times New Roman" w:cs="Times New Roman"/>
          <w:sz w:val="24"/>
          <w:szCs w:val="24"/>
        </w:rPr>
        <w:t xml:space="preserve">and the circumstances of the Pension Scheme or Gratuity Scheme that make it suitable </w:t>
      </w:r>
      <w:r w:rsidR="008A14B5">
        <w:rPr>
          <w:rFonts w:ascii="Times New Roman" w:hAnsi="Times New Roman" w:cs="Times New Roman"/>
          <w:sz w:val="24"/>
          <w:szCs w:val="24"/>
        </w:rPr>
        <w:t xml:space="preserve">for the exemption </w:t>
      </w:r>
      <w:r w:rsidR="00433F0F">
        <w:rPr>
          <w:rFonts w:ascii="Times New Roman" w:hAnsi="Times New Roman" w:cs="Times New Roman"/>
          <w:sz w:val="24"/>
          <w:szCs w:val="24"/>
        </w:rPr>
        <w:t>being</w:t>
      </w:r>
      <w:r w:rsidR="008A14B5">
        <w:rPr>
          <w:rFonts w:ascii="Times New Roman" w:hAnsi="Times New Roman" w:cs="Times New Roman"/>
          <w:sz w:val="24"/>
          <w:szCs w:val="24"/>
        </w:rPr>
        <w:t xml:space="preserve"> sought</w:t>
      </w:r>
      <w:r w:rsidR="00E033B1">
        <w:rPr>
          <w:rFonts w:ascii="Times New Roman" w:hAnsi="Times New Roman" w:cs="Times New Roman"/>
          <w:sz w:val="24"/>
          <w:szCs w:val="24"/>
        </w:rPr>
        <w:t>:</w:t>
      </w:r>
    </w:p>
    <w:p w14:paraId="7825C702"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7825C704" w14:textId="77777777" w:rsidTr="009E5D1C">
        <w:trPr>
          <w:trHeight w:val="2835"/>
        </w:trPr>
        <w:tc>
          <w:tcPr>
            <w:tcW w:w="9134" w:type="dxa"/>
          </w:tcPr>
          <w:p w14:paraId="7825C703"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7825C705" w14:textId="77777777" w:rsidR="00F04E73" w:rsidRPr="00910E34" w:rsidRDefault="00F04E73" w:rsidP="00910E34">
      <w:pPr>
        <w:spacing w:after="0" w:line="240" w:lineRule="auto"/>
        <w:jc w:val="both"/>
        <w:rPr>
          <w:rFonts w:ascii="Times New Roman" w:hAnsi="Times New Roman" w:cs="Times New Roman"/>
          <w:sz w:val="24"/>
          <w:szCs w:val="24"/>
        </w:rPr>
      </w:pPr>
    </w:p>
    <w:p w14:paraId="7825C706" w14:textId="77777777" w:rsidR="00F04E73" w:rsidRPr="00C13582" w:rsidRDefault="00F04E73" w:rsidP="00E033B1">
      <w:pPr>
        <w:spacing w:after="0" w:line="240" w:lineRule="auto"/>
        <w:jc w:val="both"/>
        <w:rPr>
          <w:rFonts w:ascii="Times New Roman" w:hAnsi="Times New Roman" w:cs="Times New Roman"/>
          <w:sz w:val="24"/>
          <w:szCs w:val="24"/>
        </w:rPr>
      </w:pPr>
    </w:p>
    <w:p w14:paraId="7825C707" w14:textId="6D7A13FC"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C2852" w:rsidRPr="00C13582">
        <w:rPr>
          <w:rFonts w:ascii="Times New Roman" w:hAnsi="Times New Roman" w:cs="Times New Roman"/>
          <w:sz w:val="24"/>
          <w:szCs w:val="24"/>
        </w:rPr>
        <w:t xml:space="preserve">8 </w:t>
      </w:r>
      <w:r w:rsidR="007C03D8" w:rsidRPr="007C03D8">
        <w:rPr>
          <w:rFonts w:ascii="Times New Roman" w:hAnsi="Times New Roman" w:cs="Times New Roman"/>
          <w:sz w:val="24"/>
          <w:szCs w:val="24"/>
        </w:rPr>
        <w:t>of the Law</w:t>
      </w:r>
      <w:r w:rsidR="00433F0F">
        <w:rPr>
          <w:rFonts w:ascii="Times New Roman" w:hAnsi="Times New Roman" w:cs="Times New Roman"/>
          <w:sz w:val="24"/>
          <w:szCs w:val="24"/>
        </w:rPr>
        <w:t xml:space="preserve"> including reference to the level of annual fees received by the applicant in respect of the Pension Scheme or Gratuity Scheme</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7825C708"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7825C70A" w14:textId="77777777" w:rsidTr="00793FE7">
        <w:trPr>
          <w:trHeight w:val="1701"/>
        </w:trPr>
        <w:tc>
          <w:tcPr>
            <w:tcW w:w="9134" w:type="dxa"/>
          </w:tcPr>
          <w:p w14:paraId="7825C709" w14:textId="77777777" w:rsidR="006F1F05" w:rsidRPr="00C13582" w:rsidRDefault="006F1F05" w:rsidP="00793FE7">
            <w:pPr>
              <w:jc w:val="both"/>
              <w:rPr>
                <w:rFonts w:ascii="Times New Roman" w:hAnsi="Times New Roman" w:cs="Times New Roman"/>
                <w:sz w:val="24"/>
                <w:szCs w:val="24"/>
              </w:rPr>
            </w:pPr>
          </w:p>
        </w:tc>
      </w:tr>
    </w:tbl>
    <w:p w14:paraId="7825C70B" w14:textId="77777777" w:rsidR="00F614B8" w:rsidRDefault="00F614B8" w:rsidP="00E033B1">
      <w:pPr>
        <w:spacing w:after="0" w:line="240" w:lineRule="auto"/>
        <w:jc w:val="both"/>
        <w:rPr>
          <w:rFonts w:ascii="Times New Roman" w:hAnsi="Times New Roman" w:cs="Times New Roman"/>
          <w:sz w:val="24"/>
          <w:szCs w:val="24"/>
        </w:rPr>
      </w:pPr>
    </w:p>
    <w:p w14:paraId="7825C719" w14:textId="77777777" w:rsidR="00F04E73" w:rsidRPr="00910E34" w:rsidRDefault="00F04E73" w:rsidP="00910E34">
      <w:pPr>
        <w:spacing w:after="0" w:line="240" w:lineRule="auto"/>
        <w:jc w:val="both"/>
        <w:rPr>
          <w:rFonts w:ascii="Times New Roman" w:hAnsi="Times New Roman" w:cs="Times New Roman"/>
          <w:sz w:val="24"/>
          <w:szCs w:val="24"/>
        </w:rPr>
      </w:pPr>
    </w:p>
    <w:p w14:paraId="7825C72D" w14:textId="77777777" w:rsidR="002000F0" w:rsidRPr="00910E34" w:rsidRDefault="002000F0" w:rsidP="00910E34">
      <w:pPr>
        <w:spacing w:after="0" w:line="240" w:lineRule="auto"/>
        <w:jc w:val="both"/>
        <w:rPr>
          <w:rFonts w:ascii="Times New Roman" w:hAnsi="Times New Roman" w:cs="Times New Roman"/>
          <w:sz w:val="24"/>
          <w:szCs w:val="24"/>
        </w:rPr>
      </w:pPr>
    </w:p>
    <w:p w14:paraId="7825C72E"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7825C72F"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14:paraId="7825C731" w14:textId="77777777" w:rsidTr="007C03D8">
        <w:trPr>
          <w:trHeight w:val="1701"/>
        </w:trPr>
        <w:tc>
          <w:tcPr>
            <w:tcW w:w="9134" w:type="dxa"/>
          </w:tcPr>
          <w:p w14:paraId="7825C730" w14:textId="77777777" w:rsidR="00C55534" w:rsidRPr="00C13582" w:rsidRDefault="00C55534" w:rsidP="007C03D8">
            <w:pPr>
              <w:jc w:val="both"/>
              <w:rPr>
                <w:rFonts w:ascii="Times New Roman" w:hAnsi="Times New Roman" w:cs="Times New Roman"/>
                <w:sz w:val="24"/>
                <w:szCs w:val="24"/>
              </w:rPr>
            </w:pPr>
          </w:p>
        </w:tc>
      </w:tr>
    </w:tbl>
    <w:p w14:paraId="7825C732" w14:textId="77777777" w:rsidR="002B50CD" w:rsidRDefault="002B50CD" w:rsidP="00695F77">
      <w:pPr>
        <w:spacing w:after="0" w:line="240" w:lineRule="auto"/>
        <w:jc w:val="both"/>
        <w:rPr>
          <w:rFonts w:ascii="Times New Roman" w:hAnsi="Times New Roman" w:cs="Times New Roman"/>
          <w:b/>
          <w:sz w:val="24"/>
          <w:szCs w:val="24"/>
        </w:rPr>
      </w:pPr>
    </w:p>
    <w:p w14:paraId="7825C733"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7825C734" w14:textId="77777777" w:rsidR="00695F77" w:rsidRDefault="00695F77" w:rsidP="00695F77">
      <w:pPr>
        <w:spacing w:after="0" w:line="240" w:lineRule="auto"/>
        <w:jc w:val="both"/>
        <w:rPr>
          <w:rFonts w:ascii="Times New Roman" w:hAnsi="Times New Roman" w:cs="Times New Roman"/>
          <w:b/>
          <w:sz w:val="24"/>
          <w:szCs w:val="24"/>
        </w:rPr>
      </w:pPr>
    </w:p>
    <w:p w14:paraId="7825C735" w14:textId="12D4D8EB" w:rsidR="00695F77"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r w:rsidR="00A949CA">
        <w:rPr>
          <w:rFonts w:ascii="Times New Roman" w:hAnsi="Times New Roman" w:cs="Times New Roman"/>
          <w:sz w:val="24"/>
          <w:szCs w:val="24"/>
        </w:rPr>
        <w:t xml:space="preserve"> </w:t>
      </w:r>
    </w:p>
    <w:p w14:paraId="51A1F69F" w14:textId="77777777" w:rsidR="00A949CA" w:rsidRDefault="00A949CA" w:rsidP="00695F7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A949CA" w14:paraId="00E520B4" w14:textId="77777777" w:rsidTr="00C7005E">
        <w:tc>
          <w:tcPr>
            <w:tcW w:w="8217" w:type="dxa"/>
          </w:tcPr>
          <w:p w14:paraId="3FE7B8E7" w14:textId="0E675A19" w:rsidR="00A949CA" w:rsidRDefault="00A949CA" w:rsidP="00A949CA">
            <w:pPr>
              <w:pStyle w:val="ListParagraph"/>
              <w:numPr>
                <w:ilvl w:val="0"/>
                <w:numId w:val="8"/>
              </w:numPr>
              <w:jc w:val="both"/>
              <w:rPr>
                <w:rFonts w:ascii="Times New Roman" w:hAnsi="Times New Roman" w:cs="Times New Roman"/>
                <w:sz w:val="24"/>
                <w:szCs w:val="24"/>
              </w:rPr>
            </w:pPr>
            <w:r w:rsidRPr="00A949CA">
              <w:rPr>
                <w:rFonts w:ascii="Times New Roman" w:hAnsi="Times New Roman" w:cs="Times New Roman"/>
                <w:sz w:val="24"/>
                <w:szCs w:val="24"/>
              </w:rPr>
              <w:t>A structure chart illustrating all entities connected with the Pension Scheme</w:t>
            </w:r>
            <w:r w:rsidR="003C7FB8">
              <w:rPr>
                <w:rFonts w:ascii="Times New Roman" w:hAnsi="Times New Roman" w:cs="Times New Roman"/>
                <w:sz w:val="24"/>
                <w:szCs w:val="24"/>
              </w:rPr>
              <w:t xml:space="preserve"> or Gratuity Scheme</w:t>
            </w:r>
          </w:p>
          <w:p w14:paraId="0734F697" w14:textId="77E5A494" w:rsidR="00352786" w:rsidRPr="00A949CA" w:rsidRDefault="00352786" w:rsidP="00352786">
            <w:pPr>
              <w:pStyle w:val="ListParagraph"/>
              <w:jc w:val="both"/>
              <w:rPr>
                <w:rFonts w:ascii="Times New Roman" w:hAnsi="Times New Roman" w:cs="Times New Roman"/>
                <w:sz w:val="24"/>
                <w:szCs w:val="24"/>
              </w:rPr>
            </w:pPr>
          </w:p>
        </w:tc>
        <w:sdt>
          <w:sdtPr>
            <w:rPr>
              <w:rFonts w:ascii="Times New Roman" w:hAnsi="Times New Roman" w:cs="Times New Roman"/>
              <w:sz w:val="24"/>
              <w:szCs w:val="24"/>
            </w:rPr>
            <w:id w:val="-1366520999"/>
            <w14:checkbox>
              <w14:checked w14:val="0"/>
              <w14:checkedState w14:val="2612" w14:font="MS Gothic"/>
              <w14:uncheckedState w14:val="2610" w14:font="MS Gothic"/>
            </w14:checkbox>
          </w:sdtPr>
          <w:sdtEndPr/>
          <w:sdtContent>
            <w:tc>
              <w:tcPr>
                <w:tcW w:w="799" w:type="dxa"/>
              </w:tcPr>
              <w:p w14:paraId="15E4AD9D" w14:textId="3552F343" w:rsidR="00A949CA" w:rsidRDefault="00A949CA" w:rsidP="00695F77">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67693A" w14:paraId="4F552475" w14:textId="77777777" w:rsidTr="00C7005E">
        <w:tc>
          <w:tcPr>
            <w:tcW w:w="8217" w:type="dxa"/>
          </w:tcPr>
          <w:p w14:paraId="7760FA9A" w14:textId="54909285" w:rsidR="0067693A" w:rsidRDefault="0067693A" w:rsidP="0067693A">
            <w:pPr>
              <w:pStyle w:val="ListParagraph"/>
              <w:numPr>
                <w:ilvl w:val="0"/>
                <w:numId w:val="8"/>
              </w:numPr>
              <w:jc w:val="both"/>
              <w:rPr>
                <w:rFonts w:ascii="Times New Roman" w:hAnsi="Times New Roman" w:cs="Times New Roman"/>
                <w:i/>
                <w:sz w:val="20"/>
                <w:szCs w:val="24"/>
              </w:rPr>
            </w:pPr>
            <w:r w:rsidRPr="00A949CA">
              <w:rPr>
                <w:rFonts w:ascii="Times New Roman" w:hAnsi="Times New Roman" w:cs="Times New Roman"/>
                <w:sz w:val="24"/>
                <w:szCs w:val="24"/>
              </w:rPr>
              <w:t xml:space="preserve">The fee as prescribed from time to time by Regulations made under Section 22 of the Law </w:t>
            </w:r>
            <w:r>
              <w:rPr>
                <w:rFonts w:ascii="Times New Roman" w:hAnsi="Times New Roman" w:cs="Times New Roman"/>
                <w:i/>
                <w:sz w:val="20"/>
                <w:szCs w:val="24"/>
              </w:rPr>
              <w:t>(P</w:t>
            </w:r>
            <w:r w:rsidRPr="00A949CA">
              <w:rPr>
                <w:rFonts w:ascii="Times New Roman" w:hAnsi="Times New Roman" w:cs="Times New Roman"/>
                <w:i/>
                <w:sz w:val="20"/>
                <w:szCs w:val="24"/>
              </w:rPr>
              <w:t xml:space="preserve">lease see the Commission’s website for the current fees for company/partnership exemptions and individual exemptions) </w:t>
            </w:r>
          </w:p>
          <w:p w14:paraId="7124437F" w14:textId="283AEB48" w:rsidR="0067693A" w:rsidRPr="00A949CA" w:rsidRDefault="0067693A" w:rsidP="0067693A">
            <w:pPr>
              <w:pStyle w:val="ListParagraph"/>
              <w:jc w:val="both"/>
              <w:rPr>
                <w:rFonts w:ascii="Times New Roman" w:hAnsi="Times New Roman" w:cs="Times New Roman"/>
                <w:i/>
                <w:sz w:val="20"/>
                <w:szCs w:val="24"/>
              </w:rPr>
            </w:pPr>
          </w:p>
        </w:tc>
        <w:tc>
          <w:tcPr>
            <w:tcW w:w="799" w:type="dxa"/>
          </w:tcPr>
          <w:p w14:paraId="173E627D" w14:textId="0E874D9C" w:rsidR="0067693A" w:rsidRDefault="004914D3" w:rsidP="0067693A">
            <w:pPr>
              <w:jc w:val="both"/>
              <w:rPr>
                <w:rFonts w:ascii="Times New Roman" w:hAnsi="Times New Roman" w:cs="Times New Roman"/>
                <w:sz w:val="24"/>
                <w:szCs w:val="24"/>
              </w:rPr>
            </w:pPr>
            <w:sdt>
              <w:sdtPr>
                <w:rPr>
                  <w:rFonts w:ascii="Times New Roman" w:hAnsi="Times New Roman" w:cs="Times New Roman"/>
                  <w:sz w:val="24"/>
                  <w:szCs w:val="24"/>
                </w:rPr>
                <w:id w:val="32393112"/>
                <w14:checkbox>
                  <w14:checked w14:val="0"/>
                  <w14:checkedState w14:val="2612" w14:font="MS Gothic"/>
                  <w14:uncheckedState w14:val="2610" w14:font="MS Gothic"/>
                </w14:checkbox>
              </w:sdtPr>
              <w:sdtEndPr/>
              <w:sdtContent>
                <w:r w:rsidR="0067693A">
                  <w:rPr>
                    <w:rFonts w:ascii="MS Gothic" w:eastAsia="MS Gothic" w:hAnsi="MS Gothic" w:cs="Times New Roman" w:hint="eastAsia"/>
                    <w:sz w:val="24"/>
                    <w:szCs w:val="24"/>
                  </w:rPr>
                  <w:t>☐</w:t>
                </w:r>
              </w:sdtContent>
            </w:sdt>
          </w:p>
        </w:tc>
      </w:tr>
      <w:tr w:rsidR="00A949CA" w14:paraId="06940AA8" w14:textId="77777777" w:rsidTr="00C7005E">
        <w:tc>
          <w:tcPr>
            <w:tcW w:w="8217" w:type="dxa"/>
          </w:tcPr>
          <w:p w14:paraId="238AD4C0" w14:textId="73CBAE2E" w:rsidR="0067693A" w:rsidRDefault="0067693A" w:rsidP="00924F90">
            <w:pPr>
              <w:pStyle w:val="PlainText"/>
              <w:jc w:val="both"/>
              <w:rPr>
                <w:sz w:val="24"/>
                <w:szCs w:val="24"/>
              </w:rPr>
            </w:pPr>
          </w:p>
          <w:p w14:paraId="45A58A14" w14:textId="77777777" w:rsidR="0067693A" w:rsidRDefault="0067693A" w:rsidP="00924F90">
            <w:pPr>
              <w:pStyle w:val="PlainText"/>
              <w:jc w:val="both"/>
              <w:rPr>
                <w:sz w:val="24"/>
                <w:szCs w:val="24"/>
              </w:rPr>
            </w:pPr>
          </w:p>
          <w:p w14:paraId="01C8077E" w14:textId="36B88AA2" w:rsidR="008817FE" w:rsidRDefault="008817FE" w:rsidP="00924F90">
            <w:pPr>
              <w:pStyle w:val="PlainText"/>
              <w:jc w:val="both"/>
              <w:rPr>
                <w:sz w:val="24"/>
                <w:szCs w:val="24"/>
              </w:rPr>
            </w:pPr>
            <w:r>
              <w:rPr>
                <w:sz w:val="24"/>
                <w:szCs w:val="24"/>
              </w:rPr>
              <w:t>We affirm that the members and/or beneficiaries of the Pension Scheme or Gratuity Scheme have been adequately informed that their Scheme will not be subject to the Pension Rules and have confirmed, in writing, of the impact this</w:t>
            </w:r>
            <w:r w:rsidR="00823A64">
              <w:rPr>
                <w:sz w:val="24"/>
                <w:szCs w:val="24"/>
              </w:rPr>
              <w:t xml:space="preserve"> application will have</w:t>
            </w:r>
            <w:r>
              <w:rPr>
                <w:sz w:val="24"/>
                <w:szCs w:val="24"/>
              </w:rPr>
              <w:t xml:space="preserve"> on their Scheme. </w:t>
            </w:r>
          </w:p>
          <w:p w14:paraId="12F53FBA" w14:textId="77777777" w:rsidR="0067693A" w:rsidRDefault="008817FE" w:rsidP="00924F90">
            <w:pPr>
              <w:pStyle w:val="PlainText"/>
              <w:numPr>
                <w:ilvl w:val="0"/>
                <w:numId w:val="8"/>
              </w:numPr>
              <w:jc w:val="both"/>
              <w:rPr>
                <w:sz w:val="24"/>
                <w:szCs w:val="24"/>
              </w:rPr>
            </w:pPr>
            <w:r>
              <w:rPr>
                <w:sz w:val="24"/>
                <w:szCs w:val="24"/>
              </w:rPr>
              <w:t>We affirm that after making careful and appropriate enquiries that, as far as we have reasonably been able to ascertain, the members of the Pension Scheme or Gratuity Scheme are sophisticated investors</w:t>
            </w:r>
            <w:r w:rsidR="00E06D2D">
              <w:rPr>
                <w:sz w:val="24"/>
                <w:szCs w:val="24"/>
              </w:rPr>
              <w:t xml:space="preserve"> and consent that the Applicant will not be subject to the Pensions Licensees (Conduct of Business) &amp; Domestic and International Pension Scheme and Gratuity Scheme Rules (No.2) 2017</w:t>
            </w:r>
            <w:r w:rsidR="0067693A">
              <w:rPr>
                <w:sz w:val="24"/>
                <w:szCs w:val="24"/>
              </w:rPr>
              <w:t xml:space="preserve"> in respect of the services provided to the Pension Scheme or Gratuity Scheme</w:t>
            </w:r>
          </w:p>
          <w:p w14:paraId="0F3D7492" w14:textId="77777777" w:rsidR="0067693A" w:rsidRDefault="0067693A" w:rsidP="00924F90">
            <w:pPr>
              <w:pStyle w:val="PlainText"/>
              <w:jc w:val="both"/>
              <w:rPr>
                <w:sz w:val="24"/>
                <w:szCs w:val="24"/>
              </w:rPr>
            </w:pPr>
          </w:p>
          <w:p w14:paraId="71216FE0" w14:textId="0FCF8673" w:rsidR="008817FE" w:rsidRPr="0023348A" w:rsidRDefault="0067693A" w:rsidP="00924F90">
            <w:pPr>
              <w:pStyle w:val="PlainText"/>
              <w:jc w:val="both"/>
              <w:rPr>
                <w:sz w:val="24"/>
                <w:szCs w:val="24"/>
              </w:rPr>
            </w:pPr>
            <w:r>
              <w:rPr>
                <w:sz w:val="24"/>
                <w:szCs w:val="24"/>
              </w:rPr>
              <w:t>The Commission may review correspondence with Member(s)/Beneficiary(ies) during onsite visits</w:t>
            </w:r>
            <w:r w:rsidR="008817FE">
              <w:rPr>
                <w:sz w:val="24"/>
                <w:szCs w:val="24"/>
              </w:rPr>
              <w:t>.</w:t>
            </w:r>
          </w:p>
          <w:p w14:paraId="10648E8C" w14:textId="28592A00" w:rsidR="008817FE" w:rsidRPr="008817FE" w:rsidRDefault="008817FE" w:rsidP="00924F90">
            <w:pPr>
              <w:pStyle w:val="PlainText"/>
              <w:jc w:val="both"/>
            </w:pPr>
          </w:p>
        </w:tc>
        <w:sdt>
          <w:sdtPr>
            <w:rPr>
              <w:rFonts w:ascii="Times New Roman" w:hAnsi="Times New Roman" w:cs="Times New Roman"/>
              <w:sz w:val="24"/>
              <w:szCs w:val="24"/>
            </w:rPr>
            <w:id w:val="-139882822"/>
            <w14:checkbox>
              <w14:checked w14:val="0"/>
              <w14:checkedState w14:val="2612" w14:font="MS Gothic"/>
              <w14:uncheckedState w14:val="2610" w14:font="MS Gothic"/>
            </w14:checkbox>
          </w:sdtPr>
          <w:sdtEndPr/>
          <w:sdtContent>
            <w:tc>
              <w:tcPr>
                <w:tcW w:w="799" w:type="dxa"/>
              </w:tcPr>
              <w:p w14:paraId="7CBD55DD" w14:textId="05AFB7FC" w:rsidR="00A949CA" w:rsidRDefault="0067693A" w:rsidP="00695F77">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20E4A76A" w14:textId="7871E46E" w:rsidR="00A949CA" w:rsidRDefault="00A949CA"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31"/>
      </w:tblGrid>
      <w:tr w:rsidR="00A949CA" w14:paraId="7825C789" w14:textId="77777777" w:rsidTr="00A949CA">
        <w:tc>
          <w:tcPr>
            <w:tcW w:w="8931" w:type="dxa"/>
            <w:tcBorders>
              <w:top w:val="nil"/>
              <w:left w:val="nil"/>
              <w:bottom w:val="nil"/>
              <w:right w:val="nil"/>
            </w:tcBorders>
          </w:tcPr>
          <w:p w14:paraId="3D81055E" w14:textId="77777777" w:rsidR="00A949CA" w:rsidRDefault="00A949CA" w:rsidP="002B50CD">
            <w:pPr>
              <w:ind w:left="720" w:hanging="720"/>
              <w:jc w:val="both"/>
              <w:rPr>
                <w:rFonts w:ascii="Times New Roman" w:hAnsi="Times New Roman" w:cs="Times New Roman"/>
                <w:i/>
                <w:sz w:val="20"/>
                <w:szCs w:val="20"/>
              </w:rPr>
            </w:pPr>
          </w:p>
          <w:p w14:paraId="7825C74D" w14:textId="1914819F" w:rsidR="00A949CA" w:rsidRPr="00644B97" w:rsidRDefault="00A949CA" w:rsidP="00644B97">
            <w:pPr>
              <w:ind w:left="720" w:hanging="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1"/>
              <w:gridCol w:w="4633"/>
              <w:gridCol w:w="709"/>
              <w:gridCol w:w="1677"/>
            </w:tblGrid>
            <w:tr w:rsidR="00A949CA" w14:paraId="7825C753" w14:textId="77777777" w:rsidTr="00A5234B">
              <w:tc>
                <w:tcPr>
                  <w:tcW w:w="1696" w:type="dxa"/>
                  <w:tcBorders>
                    <w:top w:val="nil"/>
                    <w:left w:val="nil"/>
                    <w:bottom w:val="nil"/>
                    <w:right w:val="single" w:sz="4" w:space="0" w:color="auto"/>
                  </w:tcBorders>
                </w:tcPr>
                <w:p w14:paraId="7825C74E"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lastRenderedPageBreak/>
                    <w:t>Signed</w:t>
                  </w:r>
                </w:p>
                <w:p w14:paraId="7825C74F"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825C750"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825C751"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7825C752" w14:textId="77777777" w:rsidR="00A949CA" w:rsidRPr="00DA6AB9" w:rsidRDefault="00A949CA" w:rsidP="008151EE">
                  <w:pPr>
                    <w:jc w:val="both"/>
                    <w:rPr>
                      <w:rFonts w:ascii="Times New Roman" w:hAnsi="Times New Roman" w:cs="Times New Roman"/>
                      <w:sz w:val="24"/>
                      <w:szCs w:val="24"/>
                    </w:rPr>
                  </w:pPr>
                </w:p>
              </w:tc>
            </w:tr>
            <w:tr w:rsidR="00A949CA" w14:paraId="7825C758" w14:textId="77777777" w:rsidTr="00037F9B">
              <w:tc>
                <w:tcPr>
                  <w:tcW w:w="1696" w:type="dxa"/>
                  <w:tcBorders>
                    <w:top w:val="nil"/>
                    <w:left w:val="nil"/>
                    <w:bottom w:val="nil"/>
                    <w:right w:val="nil"/>
                  </w:tcBorders>
                </w:tcPr>
                <w:p w14:paraId="7825C754"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55"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56"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57" w14:textId="77777777" w:rsidR="00A949CA" w:rsidRPr="00DA6AB9" w:rsidRDefault="00A949CA" w:rsidP="008151EE">
                  <w:pPr>
                    <w:jc w:val="both"/>
                    <w:rPr>
                      <w:rFonts w:ascii="Times New Roman" w:hAnsi="Times New Roman" w:cs="Times New Roman"/>
                      <w:sz w:val="24"/>
                      <w:szCs w:val="24"/>
                    </w:rPr>
                  </w:pPr>
                </w:p>
              </w:tc>
            </w:tr>
            <w:tr w:rsidR="00A949CA" w14:paraId="7825C75C" w14:textId="77777777" w:rsidTr="00DA6AB9">
              <w:trPr>
                <w:trHeight w:val="454"/>
              </w:trPr>
              <w:tc>
                <w:tcPr>
                  <w:tcW w:w="1696" w:type="dxa"/>
                  <w:tcBorders>
                    <w:top w:val="nil"/>
                    <w:left w:val="nil"/>
                    <w:bottom w:val="nil"/>
                    <w:right w:val="single" w:sz="4" w:space="0" w:color="auto"/>
                  </w:tcBorders>
                </w:tcPr>
                <w:p w14:paraId="7825C759"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7825C75A"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5B" w14:textId="77777777" w:rsidR="00A949CA" w:rsidRPr="00DA6AB9" w:rsidRDefault="00A949CA" w:rsidP="003626AB">
                  <w:pPr>
                    <w:jc w:val="both"/>
                    <w:rPr>
                      <w:rFonts w:ascii="Times New Roman" w:hAnsi="Times New Roman" w:cs="Times New Roman"/>
                      <w:sz w:val="24"/>
                      <w:szCs w:val="24"/>
                    </w:rPr>
                  </w:pPr>
                </w:p>
              </w:tc>
            </w:tr>
            <w:tr w:rsidR="00A949CA" w:rsidRPr="00DA6AB9" w14:paraId="7825C75F" w14:textId="77777777" w:rsidTr="00DA6AB9">
              <w:trPr>
                <w:trHeight w:val="207"/>
              </w:trPr>
              <w:tc>
                <w:tcPr>
                  <w:tcW w:w="1696" w:type="dxa"/>
                  <w:tcBorders>
                    <w:top w:val="nil"/>
                    <w:left w:val="nil"/>
                    <w:bottom w:val="nil"/>
                    <w:right w:val="nil"/>
                  </w:tcBorders>
                </w:tcPr>
                <w:p w14:paraId="7825C75D" w14:textId="77777777" w:rsidR="00A949CA" w:rsidRPr="00DA6AB9" w:rsidRDefault="00A949CA"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7825C75E" w14:textId="77777777" w:rsidR="00A949CA" w:rsidRPr="00DA6AB9" w:rsidRDefault="00A949CA" w:rsidP="00DA6AB9">
                  <w:pPr>
                    <w:jc w:val="both"/>
                    <w:rPr>
                      <w:rFonts w:ascii="Times New Roman" w:hAnsi="Times New Roman" w:cs="Times New Roman"/>
                      <w:sz w:val="24"/>
                      <w:szCs w:val="24"/>
                    </w:rPr>
                  </w:pPr>
                </w:p>
              </w:tc>
            </w:tr>
            <w:tr w:rsidR="00A949CA" w14:paraId="7825C763" w14:textId="77777777" w:rsidTr="0085102B">
              <w:trPr>
                <w:trHeight w:val="454"/>
              </w:trPr>
              <w:tc>
                <w:tcPr>
                  <w:tcW w:w="1696" w:type="dxa"/>
                  <w:tcBorders>
                    <w:top w:val="nil"/>
                    <w:left w:val="nil"/>
                    <w:bottom w:val="nil"/>
                    <w:right w:val="single" w:sz="4" w:space="0" w:color="auto"/>
                  </w:tcBorders>
                </w:tcPr>
                <w:p w14:paraId="7825C760" w14:textId="77777777" w:rsidR="00A949CA" w:rsidRPr="00DA6AB9" w:rsidRDefault="00A949CA" w:rsidP="0085102B">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7825C761" w14:textId="77777777" w:rsidR="00A949CA" w:rsidRPr="00DA6AB9" w:rsidRDefault="00A949CA" w:rsidP="0085102B">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2" w14:textId="77777777" w:rsidR="00A949CA" w:rsidRPr="00DA6AB9" w:rsidRDefault="00A949CA" w:rsidP="0085102B">
                  <w:pPr>
                    <w:jc w:val="both"/>
                    <w:rPr>
                      <w:rFonts w:ascii="Times New Roman" w:hAnsi="Times New Roman" w:cs="Times New Roman"/>
                      <w:sz w:val="24"/>
                      <w:szCs w:val="24"/>
                    </w:rPr>
                  </w:pPr>
                </w:p>
              </w:tc>
            </w:tr>
            <w:tr w:rsidR="00A949CA" w:rsidRPr="00DA6AB9" w14:paraId="7825C768" w14:textId="77777777" w:rsidTr="00037F9B">
              <w:tc>
                <w:tcPr>
                  <w:tcW w:w="1696" w:type="dxa"/>
                  <w:tcBorders>
                    <w:top w:val="nil"/>
                    <w:left w:val="nil"/>
                    <w:bottom w:val="nil"/>
                    <w:right w:val="nil"/>
                  </w:tcBorders>
                </w:tcPr>
                <w:p w14:paraId="7825C764" w14:textId="77777777" w:rsidR="00A949CA" w:rsidRPr="00DA6AB9" w:rsidRDefault="00A949CA"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825C765"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66" w14:textId="77777777" w:rsidR="00A949CA" w:rsidRPr="00DA6AB9" w:rsidRDefault="00A949CA"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7825C767" w14:textId="77777777" w:rsidR="00A949CA" w:rsidRPr="00DA6AB9" w:rsidRDefault="00A949CA" w:rsidP="008151EE">
                  <w:pPr>
                    <w:jc w:val="both"/>
                    <w:rPr>
                      <w:rFonts w:ascii="Times New Roman" w:hAnsi="Times New Roman" w:cs="Times New Roman"/>
                      <w:sz w:val="24"/>
                      <w:szCs w:val="24"/>
                    </w:rPr>
                  </w:pPr>
                </w:p>
              </w:tc>
            </w:tr>
            <w:tr w:rsidR="00A949CA" w14:paraId="7825C76C" w14:textId="77777777" w:rsidTr="00037F9B">
              <w:tc>
                <w:tcPr>
                  <w:tcW w:w="1696" w:type="dxa"/>
                  <w:tcBorders>
                    <w:top w:val="nil"/>
                    <w:left w:val="nil"/>
                    <w:bottom w:val="nil"/>
                    <w:right w:val="single" w:sz="4" w:space="0" w:color="auto"/>
                  </w:tcBorders>
                </w:tcPr>
                <w:p w14:paraId="7825C769"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7825C76A"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B" w14:textId="77777777" w:rsidR="00A949CA" w:rsidRPr="00DA6AB9" w:rsidRDefault="00A949CA" w:rsidP="003626AB">
                  <w:pPr>
                    <w:jc w:val="both"/>
                    <w:rPr>
                      <w:rFonts w:ascii="Times New Roman" w:hAnsi="Times New Roman" w:cs="Times New Roman"/>
                      <w:sz w:val="24"/>
                      <w:szCs w:val="24"/>
                    </w:rPr>
                  </w:pPr>
                </w:p>
              </w:tc>
            </w:tr>
            <w:tr w:rsidR="00A949CA" w14:paraId="7825C771" w14:textId="77777777" w:rsidTr="00037F9B">
              <w:tc>
                <w:tcPr>
                  <w:tcW w:w="1696" w:type="dxa"/>
                  <w:tcBorders>
                    <w:top w:val="nil"/>
                    <w:left w:val="nil"/>
                    <w:bottom w:val="nil"/>
                    <w:right w:val="nil"/>
                  </w:tcBorders>
                </w:tcPr>
                <w:p w14:paraId="7825C76D"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6E" w14:textId="77777777" w:rsidR="00A949CA" w:rsidRPr="00DA6AB9" w:rsidRDefault="00A949CA"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6F"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0" w14:textId="77777777" w:rsidR="00A949CA" w:rsidRPr="00DA6AB9" w:rsidRDefault="00A949CA" w:rsidP="008151EE">
                  <w:pPr>
                    <w:jc w:val="both"/>
                    <w:rPr>
                      <w:rFonts w:ascii="Times New Roman" w:hAnsi="Times New Roman" w:cs="Times New Roman"/>
                      <w:sz w:val="24"/>
                      <w:szCs w:val="24"/>
                    </w:rPr>
                  </w:pPr>
                </w:p>
              </w:tc>
            </w:tr>
            <w:tr w:rsidR="00A949CA" w14:paraId="7825C775" w14:textId="77777777" w:rsidTr="002B50CD">
              <w:trPr>
                <w:trHeight w:val="463"/>
              </w:trPr>
              <w:tc>
                <w:tcPr>
                  <w:tcW w:w="1696" w:type="dxa"/>
                  <w:tcBorders>
                    <w:top w:val="nil"/>
                    <w:left w:val="nil"/>
                    <w:bottom w:val="nil"/>
                    <w:right w:val="single" w:sz="4" w:space="0" w:color="auto"/>
                  </w:tcBorders>
                </w:tcPr>
                <w:p w14:paraId="7825C772"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7825C773"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4" w14:textId="77777777" w:rsidR="00A949CA" w:rsidRPr="00DA6AB9" w:rsidRDefault="00A949CA" w:rsidP="003626AB">
                  <w:pPr>
                    <w:jc w:val="both"/>
                    <w:rPr>
                      <w:rFonts w:ascii="Times New Roman" w:hAnsi="Times New Roman" w:cs="Times New Roman"/>
                      <w:sz w:val="24"/>
                      <w:szCs w:val="24"/>
                    </w:rPr>
                  </w:pPr>
                </w:p>
              </w:tc>
            </w:tr>
            <w:tr w:rsidR="00A949CA" w14:paraId="7825C77A" w14:textId="77777777" w:rsidTr="009932C7">
              <w:tc>
                <w:tcPr>
                  <w:tcW w:w="1696" w:type="dxa"/>
                  <w:tcBorders>
                    <w:top w:val="nil"/>
                    <w:left w:val="nil"/>
                    <w:bottom w:val="nil"/>
                    <w:right w:val="nil"/>
                  </w:tcBorders>
                </w:tcPr>
                <w:p w14:paraId="7825C776"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77" w14:textId="77777777" w:rsidR="00A949CA" w:rsidRPr="00DA6AB9" w:rsidRDefault="00A949CA"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78"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9" w14:textId="77777777" w:rsidR="00A949CA" w:rsidRPr="00DA6AB9" w:rsidRDefault="00A949CA" w:rsidP="008151EE">
                  <w:pPr>
                    <w:jc w:val="both"/>
                    <w:rPr>
                      <w:rFonts w:ascii="Times New Roman" w:hAnsi="Times New Roman" w:cs="Times New Roman"/>
                      <w:sz w:val="24"/>
                      <w:szCs w:val="24"/>
                    </w:rPr>
                  </w:pPr>
                </w:p>
              </w:tc>
            </w:tr>
            <w:tr w:rsidR="00A949CA" w14:paraId="7825C77F" w14:textId="77777777" w:rsidTr="009932C7">
              <w:tc>
                <w:tcPr>
                  <w:tcW w:w="1696" w:type="dxa"/>
                  <w:tcBorders>
                    <w:top w:val="nil"/>
                    <w:left w:val="nil"/>
                    <w:bottom w:val="nil"/>
                    <w:right w:val="single" w:sz="4" w:space="0" w:color="auto"/>
                  </w:tcBorders>
                </w:tcPr>
                <w:p w14:paraId="7825C77B"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7825C77C"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D" w14:textId="77777777" w:rsidR="00A949CA" w:rsidRDefault="00A949CA" w:rsidP="008151EE">
                  <w:pPr>
                    <w:jc w:val="both"/>
                    <w:rPr>
                      <w:rFonts w:ascii="Times New Roman" w:hAnsi="Times New Roman" w:cs="Times New Roman"/>
                      <w:sz w:val="24"/>
                      <w:szCs w:val="24"/>
                    </w:rPr>
                  </w:pPr>
                </w:p>
                <w:p w14:paraId="7825C77E" w14:textId="77777777" w:rsidR="00A949CA" w:rsidRPr="00DA6AB9" w:rsidRDefault="00A949CA" w:rsidP="008151EE">
                  <w:pPr>
                    <w:jc w:val="both"/>
                    <w:rPr>
                      <w:rFonts w:ascii="Times New Roman" w:hAnsi="Times New Roman" w:cs="Times New Roman"/>
                      <w:sz w:val="24"/>
                      <w:szCs w:val="24"/>
                    </w:rPr>
                  </w:pPr>
                </w:p>
              </w:tc>
            </w:tr>
            <w:tr w:rsidR="00A949CA" w:rsidRPr="00DA6AB9" w14:paraId="7825C782" w14:textId="77777777" w:rsidTr="0085102B">
              <w:trPr>
                <w:gridAfter w:val="2"/>
                <w:wAfter w:w="2401" w:type="dxa"/>
              </w:trPr>
              <w:tc>
                <w:tcPr>
                  <w:tcW w:w="1696" w:type="dxa"/>
                  <w:tcBorders>
                    <w:top w:val="nil"/>
                    <w:left w:val="nil"/>
                    <w:bottom w:val="nil"/>
                    <w:right w:val="nil"/>
                  </w:tcBorders>
                </w:tcPr>
                <w:p w14:paraId="7825C780" w14:textId="77777777" w:rsidR="00A949CA" w:rsidRPr="00DA6AB9" w:rsidRDefault="00A949CA" w:rsidP="0085102B">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81" w14:textId="77777777" w:rsidR="00A949CA" w:rsidRPr="00DA6AB9" w:rsidRDefault="00A949CA" w:rsidP="0085102B">
                  <w:pPr>
                    <w:jc w:val="both"/>
                    <w:rPr>
                      <w:rFonts w:ascii="Times New Roman" w:hAnsi="Times New Roman" w:cs="Times New Roman"/>
                      <w:sz w:val="24"/>
                      <w:szCs w:val="24"/>
                    </w:rPr>
                  </w:pPr>
                </w:p>
              </w:tc>
            </w:tr>
            <w:tr w:rsidR="00A949CA" w14:paraId="7825C786" w14:textId="77777777" w:rsidTr="009932C7">
              <w:tc>
                <w:tcPr>
                  <w:tcW w:w="1696" w:type="dxa"/>
                  <w:tcBorders>
                    <w:top w:val="nil"/>
                    <w:left w:val="nil"/>
                    <w:bottom w:val="nil"/>
                    <w:right w:val="single" w:sz="4" w:space="0" w:color="auto"/>
                  </w:tcBorders>
                </w:tcPr>
                <w:p w14:paraId="7825C783" w14:textId="77777777" w:rsidR="00A949CA" w:rsidRPr="00DA6AB9" w:rsidRDefault="00A949CA" w:rsidP="0085102B">
                  <w:pPr>
                    <w:jc w:val="both"/>
                    <w:rPr>
                      <w:rFonts w:ascii="Times New Roman" w:hAnsi="Times New Roman" w:cs="Times New Roman"/>
                      <w:sz w:val="24"/>
                      <w:szCs w:val="24"/>
                    </w:rPr>
                  </w:pPr>
                  <w:r>
                    <w:rPr>
                      <w:rFonts w:ascii="Times New Roman" w:hAnsi="Times New Roman" w:cs="Times New Roman"/>
                      <w:sz w:val="24"/>
                      <w:szCs w:val="24"/>
                    </w:rPr>
                    <w:t>Email address</w:t>
                  </w:r>
                </w:p>
                <w:p w14:paraId="7825C784"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7825C785" w14:textId="77777777" w:rsidR="00A949CA" w:rsidRPr="00DA6AB9" w:rsidRDefault="00A949CA" w:rsidP="008151EE">
                  <w:pPr>
                    <w:jc w:val="both"/>
                    <w:rPr>
                      <w:rFonts w:ascii="Times New Roman" w:hAnsi="Times New Roman" w:cs="Times New Roman"/>
                      <w:sz w:val="24"/>
                      <w:szCs w:val="24"/>
                    </w:rPr>
                  </w:pPr>
                </w:p>
              </w:tc>
            </w:tr>
          </w:tbl>
          <w:p w14:paraId="7825C787" w14:textId="77777777" w:rsidR="00A949CA" w:rsidRPr="004032FB" w:rsidRDefault="00A949CA" w:rsidP="005B186B">
            <w:pPr>
              <w:jc w:val="both"/>
              <w:rPr>
                <w:rFonts w:ascii="Times New Roman" w:hAnsi="Times New Roman" w:cs="Times New Roman"/>
                <w:b/>
                <w:sz w:val="20"/>
                <w:szCs w:val="20"/>
              </w:rPr>
            </w:pPr>
          </w:p>
        </w:tc>
      </w:tr>
    </w:tbl>
    <w:p w14:paraId="7825C78A"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lastRenderedPageBreak/>
        <w:t xml:space="preserve"> </w:t>
      </w:r>
    </w:p>
    <w:p w14:paraId="7825C78B" w14:textId="45A1AEF8"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t>THE DATA PROTECTION (BAILIWICK OF GUERNSEY) LAW, 20</w:t>
      </w:r>
      <w:r w:rsidR="004914D3">
        <w:rPr>
          <w:rFonts w:ascii="Times New Roman" w:hAnsi="Times New Roman" w:cs="Times New Roman"/>
          <w:b/>
          <w:sz w:val="20"/>
          <w:szCs w:val="20"/>
        </w:rPr>
        <w:t>17</w:t>
      </w:r>
    </w:p>
    <w:p w14:paraId="7825C78C" w14:textId="47EB5D1A"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w:t>
      </w:r>
      <w:r w:rsidR="004914D3">
        <w:rPr>
          <w:rFonts w:ascii="Times New Roman" w:hAnsi="Times New Roman" w:cs="Times New Roman"/>
          <w:sz w:val="20"/>
          <w:szCs w:val="20"/>
        </w:rPr>
        <w:t>17</w:t>
      </w:r>
      <w:bookmarkStart w:id="0" w:name="_GoBack"/>
      <w:bookmarkEnd w:id="0"/>
      <w:r w:rsidRPr="00D42634">
        <w:rPr>
          <w:rFonts w:ascii="Times New Roman" w:hAnsi="Times New Roman" w:cs="Times New Roman"/>
          <w:sz w:val="20"/>
          <w:szCs w:val="20"/>
        </w:rPr>
        <w:t>,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825C78D" w14:textId="77777777" w:rsidR="00706B3C" w:rsidRDefault="00706B3C" w:rsidP="002C20F1">
      <w:pPr>
        <w:jc w:val="both"/>
        <w:rPr>
          <w:rFonts w:ascii="Times New Roman" w:hAnsi="Times New Roman" w:cs="Times New Roman"/>
          <w:b/>
          <w:sz w:val="20"/>
          <w:szCs w:val="20"/>
        </w:rPr>
      </w:pPr>
    </w:p>
    <w:p w14:paraId="7825C78E"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7825C78F"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7825C790" w14:textId="77777777" w:rsidR="00AD26D5" w:rsidRPr="00AD26D5" w:rsidRDefault="00AD26D5" w:rsidP="00AD26D5">
      <w:pPr>
        <w:spacing w:after="0" w:line="240" w:lineRule="auto"/>
        <w:jc w:val="both"/>
        <w:rPr>
          <w:rFonts w:ascii="Times New Roman" w:hAnsi="Times New Roman" w:cs="Times New Roman"/>
          <w:sz w:val="20"/>
          <w:szCs w:val="20"/>
        </w:rPr>
      </w:pPr>
    </w:p>
    <w:p w14:paraId="7825C791"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7825C792" w14:textId="77777777" w:rsidR="005B186B" w:rsidRDefault="005B186B" w:rsidP="005B186B">
      <w:pPr>
        <w:spacing w:after="0" w:line="240" w:lineRule="auto"/>
        <w:jc w:val="both"/>
        <w:rPr>
          <w:rFonts w:ascii="Times New Roman" w:hAnsi="Times New Roman" w:cs="Times New Roman"/>
          <w:sz w:val="20"/>
          <w:szCs w:val="20"/>
        </w:rPr>
      </w:pPr>
    </w:p>
    <w:p w14:paraId="7825C796" w14:textId="61E8663A" w:rsidR="005B186B" w:rsidRDefault="004E0220" w:rsidP="005B186B">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t>
      </w:r>
    </w:p>
    <w:p w14:paraId="137BD6CE" w14:textId="77777777" w:rsidR="00823A64" w:rsidRPr="00924F90" w:rsidRDefault="00823A64" w:rsidP="00924F90">
      <w:pPr>
        <w:pStyle w:val="ListParagraph"/>
        <w:rPr>
          <w:rFonts w:ascii="Times New Roman" w:hAnsi="Times New Roman" w:cs="Times New Roman"/>
          <w:sz w:val="20"/>
          <w:szCs w:val="20"/>
        </w:rPr>
      </w:pPr>
    </w:p>
    <w:p w14:paraId="2BA6AB1E" w14:textId="2D06C43E" w:rsidR="00823A64" w:rsidRPr="00D17474" w:rsidRDefault="00823A64" w:rsidP="005B186B">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Applications made will only be considered in very small numbers</w:t>
      </w:r>
    </w:p>
    <w:p w14:paraId="7825C799" w14:textId="2C739FB3" w:rsidR="000E7E7D" w:rsidRDefault="000E7E7D" w:rsidP="00071AED">
      <w:pPr>
        <w:rPr>
          <w:rFonts w:ascii="Times New Roman" w:hAnsi="Times New Roman" w:cs="Times New Roman"/>
          <w:sz w:val="24"/>
          <w:szCs w:val="24"/>
        </w:rPr>
      </w:pPr>
    </w:p>
    <w:sectPr w:rsidR="000E7E7D" w:rsidSect="00037F9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DDCF" w14:textId="77777777" w:rsidR="00E30B2F" w:rsidRDefault="00E30B2F" w:rsidP="00E90272">
      <w:pPr>
        <w:spacing w:after="0" w:line="240" w:lineRule="auto"/>
      </w:pPr>
      <w:r>
        <w:separator/>
      </w:r>
    </w:p>
  </w:endnote>
  <w:endnote w:type="continuationSeparator" w:id="0">
    <w:p w14:paraId="2450DD72" w14:textId="77777777" w:rsidR="00E30B2F" w:rsidRDefault="00E30B2F"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216"/>
      <w:docPartObj>
        <w:docPartGallery w:val="Page Numbers (Bottom of Page)"/>
        <w:docPartUnique/>
      </w:docPartObj>
    </w:sdtPr>
    <w:sdtEndPr>
      <w:rPr>
        <w:rFonts w:ascii="Times New Roman" w:hAnsi="Times New Roman" w:cs="Times New Roman"/>
        <w:noProof/>
      </w:rPr>
    </w:sdtEndPr>
    <w:sdtContent>
      <w:p w14:paraId="7825C7A5" w14:textId="5FDC0E16" w:rsidR="000E216C" w:rsidRPr="00E90272" w:rsidRDefault="000E216C">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4914D3">
          <w:rPr>
            <w:rFonts w:ascii="Times New Roman" w:hAnsi="Times New Roman" w:cs="Times New Roman"/>
            <w:noProof/>
          </w:rPr>
          <w:t>9</w:t>
        </w:r>
        <w:r w:rsidRPr="00E90272">
          <w:rPr>
            <w:rFonts w:ascii="Times New Roman" w:hAnsi="Times New Roman" w:cs="Times New Roman"/>
            <w:noProof/>
          </w:rPr>
          <w:fldChar w:fldCharType="end"/>
        </w:r>
      </w:p>
    </w:sdtContent>
  </w:sdt>
  <w:p w14:paraId="7825C7A6" w14:textId="77777777" w:rsidR="000E216C" w:rsidRDefault="000E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EBE1F" w14:textId="77777777" w:rsidR="00E30B2F" w:rsidRDefault="00E30B2F" w:rsidP="00E90272">
      <w:pPr>
        <w:spacing w:after="0" w:line="240" w:lineRule="auto"/>
      </w:pPr>
      <w:r>
        <w:separator/>
      </w:r>
    </w:p>
  </w:footnote>
  <w:footnote w:type="continuationSeparator" w:id="0">
    <w:p w14:paraId="65078CC5" w14:textId="77777777" w:rsidR="00E30B2F" w:rsidRDefault="00E30B2F"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EF"/>
    <w:multiLevelType w:val="hybridMultilevel"/>
    <w:tmpl w:val="579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F0D6A"/>
    <w:multiLevelType w:val="hybridMultilevel"/>
    <w:tmpl w:val="8BF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7D8"/>
    <w:rsid w:val="00067C30"/>
    <w:rsid w:val="00071AED"/>
    <w:rsid w:val="00072979"/>
    <w:rsid w:val="00080E86"/>
    <w:rsid w:val="00094639"/>
    <w:rsid w:val="000A06EF"/>
    <w:rsid w:val="000A0BE4"/>
    <w:rsid w:val="000A3B63"/>
    <w:rsid w:val="000A648D"/>
    <w:rsid w:val="000A7D7E"/>
    <w:rsid w:val="000B7E17"/>
    <w:rsid w:val="000C3E21"/>
    <w:rsid w:val="000C6A7F"/>
    <w:rsid w:val="000C782D"/>
    <w:rsid w:val="000D6524"/>
    <w:rsid w:val="000D77CC"/>
    <w:rsid w:val="000E216C"/>
    <w:rsid w:val="000E22B1"/>
    <w:rsid w:val="000E61EF"/>
    <w:rsid w:val="000E7E7D"/>
    <w:rsid w:val="000E7F74"/>
    <w:rsid w:val="00101EB2"/>
    <w:rsid w:val="00105244"/>
    <w:rsid w:val="00107B68"/>
    <w:rsid w:val="00114EC9"/>
    <w:rsid w:val="001162E7"/>
    <w:rsid w:val="00126D63"/>
    <w:rsid w:val="0013305F"/>
    <w:rsid w:val="00137AD2"/>
    <w:rsid w:val="0014270A"/>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15077"/>
    <w:rsid w:val="0023032C"/>
    <w:rsid w:val="00231136"/>
    <w:rsid w:val="0023348A"/>
    <w:rsid w:val="0024381A"/>
    <w:rsid w:val="00251BD8"/>
    <w:rsid w:val="002552AE"/>
    <w:rsid w:val="00260723"/>
    <w:rsid w:val="00263A9B"/>
    <w:rsid w:val="0027771B"/>
    <w:rsid w:val="00286AD3"/>
    <w:rsid w:val="00294682"/>
    <w:rsid w:val="00296CD2"/>
    <w:rsid w:val="00297ED4"/>
    <w:rsid w:val="002A4177"/>
    <w:rsid w:val="002A603E"/>
    <w:rsid w:val="002A727F"/>
    <w:rsid w:val="002B261A"/>
    <w:rsid w:val="002B50CD"/>
    <w:rsid w:val="002C0232"/>
    <w:rsid w:val="002C20F1"/>
    <w:rsid w:val="002D5808"/>
    <w:rsid w:val="002D592C"/>
    <w:rsid w:val="002E14FD"/>
    <w:rsid w:val="002E7E22"/>
    <w:rsid w:val="0031483F"/>
    <w:rsid w:val="00322964"/>
    <w:rsid w:val="00326120"/>
    <w:rsid w:val="00331114"/>
    <w:rsid w:val="003362EA"/>
    <w:rsid w:val="0034151D"/>
    <w:rsid w:val="00352786"/>
    <w:rsid w:val="003532A4"/>
    <w:rsid w:val="003548E4"/>
    <w:rsid w:val="00357BFA"/>
    <w:rsid w:val="003626AB"/>
    <w:rsid w:val="00370ABD"/>
    <w:rsid w:val="00372155"/>
    <w:rsid w:val="003807A5"/>
    <w:rsid w:val="00384794"/>
    <w:rsid w:val="0039589F"/>
    <w:rsid w:val="003A4FC1"/>
    <w:rsid w:val="003A58BE"/>
    <w:rsid w:val="003B024C"/>
    <w:rsid w:val="003B123C"/>
    <w:rsid w:val="003B24BA"/>
    <w:rsid w:val="003B5064"/>
    <w:rsid w:val="003C55A9"/>
    <w:rsid w:val="003C7FB8"/>
    <w:rsid w:val="003D4BBB"/>
    <w:rsid w:val="003D629A"/>
    <w:rsid w:val="003E2453"/>
    <w:rsid w:val="003E67ED"/>
    <w:rsid w:val="003F39E4"/>
    <w:rsid w:val="004032FB"/>
    <w:rsid w:val="004044B3"/>
    <w:rsid w:val="00410A30"/>
    <w:rsid w:val="00412AC5"/>
    <w:rsid w:val="004158C3"/>
    <w:rsid w:val="00430FEE"/>
    <w:rsid w:val="00433F0F"/>
    <w:rsid w:val="00436B4E"/>
    <w:rsid w:val="00440EDB"/>
    <w:rsid w:val="00445E8E"/>
    <w:rsid w:val="00450643"/>
    <w:rsid w:val="00451464"/>
    <w:rsid w:val="00452008"/>
    <w:rsid w:val="00452DCB"/>
    <w:rsid w:val="00455F36"/>
    <w:rsid w:val="00456C72"/>
    <w:rsid w:val="00457668"/>
    <w:rsid w:val="00462B16"/>
    <w:rsid w:val="004914D3"/>
    <w:rsid w:val="004A100E"/>
    <w:rsid w:val="004A2CEB"/>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97BB3"/>
    <w:rsid w:val="005A51D8"/>
    <w:rsid w:val="005B186B"/>
    <w:rsid w:val="005B3310"/>
    <w:rsid w:val="005C0C08"/>
    <w:rsid w:val="005C0E4C"/>
    <w:rsid w:val="005D0A90"/>
    <w:rsid w:val="005E685D"/>
    <w:rsid w:val="005F5F33"/>
    <w:rsid w:val="005F752D"/>
    <w:rsid w:val="005F7843"/>
    <w:rsid w:val="00601522"/>
    <w:rsid w:val="00612CA5"/>
    <w:rsid w:val="00641B10"/>
    <w:rsid w:val="00644B97"/>
    <w:rsid w:val="00645694"/>
    <w:rsid w:val="006514D5"/>
    <w:rsid w:val="0066282F"/>
    <w:rsid w:val="006677A0"/>
    <w:rsid w:val="00675D2A"/>
    <w:rsid w:val="0067693A"/>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3A64"/>
    <w:rsid w:val="008269D1"/>
    <w:rsid w:val="008305D7"/>
    <w:rsid w:val="008340A0"/>
    <w:rsid w:val="00843E71"/>
    <w:rsid w:val="00844ACA"/>
    <w:rsid w:val="00844B32"/>
    <w:rsid w:val="00844EE3"/>
    <w:rsid w:val="0085102B"/>
    <w:rsid w:val="008565D1"/>
    <w:rsid w:val="0086172E"/>
    <w:rsid w:val="00867549"/>
    <w:rsid w:val="008706B0"/>
    <w:rsid w:val="008817FE"/>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24F90"/>
    <w:rsid w:val="00930057"/>
    <w:rsid w:val="009330F2"/>
    <w:rsid w:val="00933716"/>
    <w:rsid w:val="00937BB8"/>
    <w:rsid w:val="00943C91"/>
    <w:rsid w:val="00947B90"/>
    <w:rsid w:val="00991D97"/>
    <w:rsid w:val="009930E9"/>
    <w:rsid w:val="009932C7"/>
    <w:rsid w:val="00994355"/>
    <w:rsid w:val="009B054C"/>
    <w:rsid w:val="009B2EDE"/>
    <w:rsid w:val="009C10E9"/>
    <w:rsid w:val="009C5404"/>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49CA"/>
    <w:rsid w:val="00A95A5D"/>
    <w:rsid w:val="00AA70BF"/>
    <w:rsid w:val="00AB1FCB"/>
    <w:rsid w:val="00AC3626"/>
    <w:rsid w:val="00AC399E"/>
    <w:rsid w:val="00AC50E1"/>
    <w:rsid w:val="00AC5166"/>
    <w:rsid w:val="00AD26D5"/>
    <w:rsid w:val="00AD4695"/>
    <w:rsid w:val="00AD4B45"/>
    <w:rsid w:val="00AE18DF"/>
    <w:rsid w:val="00AF337C"/>
    <w:rsid w:val="00AF5B9A"/>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5FB"/>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55534"/>
    <w:rsid w:val="00C611F6"/>
    <w:rsid w:val="00C63B3C"/>
    <w:rsid w:val="00C7005E"/>
    <w:rsid w:val="00C7234E"/>
    <w:rsid w:val="00C72850"/>
    <w:rsid w:val="00C748F4"/>
    <w:rsid w:val="00C86EEF"/>
    <w:rsid w:val="00C8760B"/>
    <w:rsid w:val="00CA2BB2"/>
    <w:rsid w:val="00CA5ABD"/>
    <w:rsid w:val="00CA6BDD"/>
    <w:rsid w:val="00CB1FC6"/>
    <w:rsid w:val="00CB5A84"/>
    <w:rsid w:val="00CC4E8B"/>
    <w:rsid w:val="00CD61A4"/>
    <w:rsid w:val="00CD6D0E"/>
    <w:rsid w:val="00CF1D6C"/>
    <w:rsid w:val="00CF241F"/>
    <w:rsid w:val="00CF5525"/>
    <w:rsid w:val="00D00E80"/>
    <w:rsid w:val="00D10DFC"/>
    <w:rsid w:val="00D12FE6"/>
    <w:rsid w:val="00D15215"/>
    <w:rsid w:val="00D15E41"/>
    <w:rsid w:val="00D17474"/>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0642"/>
    <w:rsid w:val="00D81B2A"/>
    <w:rsid w:val="00D823BC"/>
    <w:rsid w:val="00D83786"/>
    <w:rsid w:val="00D841A4"/>
    <w:rsid w:val="00D867B0"/>
    <w:rsid w:val="00D87618"/>
    <w:rsid w:val="00DA2596"/>
    <w:rsid w:val="00DA5E07"/>
    <w:rsid w:val="00DA6AB9"/>
    <w:rsid w:val="00DB0117"/>
    <w:rsid w:val="00DC1B09"/>
    <w:rsid w:val="00DC5D89"/>
    <w:rsid w:val="00DD59B2"/>
    <w:rsid w:val="00DE3758"/>
    <w:rsid w:val="00DF5780"/>
    <w:rsid w:val="00E00443"/>
    <w:rsid w:val="00E014FB"/>
    <w:rsid w:val="00E0337B"/>
    <w:rsid w:val="00E033B1"/>
    <w:rsid w:val="00E06D2D"/>
    <w:rsid w:val="00E10D3D"/>
    <w:rsid w:val="00E124D8"/>
    <w:rsid w:val="00E12EC9"/>
    <w:rsid w:val="00E14B29"/>
    <w:rsid w:val="00E15960"/>
    <w:rsid w:val="00E160B6"/>
    <w:rsid w:val="00E2111A"/>
    <w:rsid w:val="00E21C08"/>
    <w:rsid w:val="00E30B2F"/>
    <w:rsid w:val="00E32C14"/>
    <w:rsid w:val="00E34AAB"/>
    <w:rsid w:val="00E36E0E"/>
    <w:rsid w:val="00E47923"/>
    <w:rsid w:val="00E62238"/>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1717"/>
    <w:rsid w:val="00F72D64"/>
    <w:rsid w:val="00F835D6"/>
    <w:rsid w:val="00F86B97"/>
    <w:rsid w:val="00F924BA"/>
    <w:rsid w:val="00FC150B"/>
    <w:rsid w:val="00FC3F34"/>
    <w:rsid w:val="00FC4F53"/>
    <w:rsid w:val="00FC593B"/>
    <w:rsid w:val="00FD1B66"/>
    <w:rsid w:val="00FD2781"/>
    <w:rsid w:val="00FD527B"/>
    <w:rsid w:val="00FD663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2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paragraph" w:styleId="PlainText">
    <w:name w:val="Plain Text"/>
    <w:basedOn w:val="Normal"/>
    <w:link w:val="PlainTextChar"/>
    <w:uiPriority w:val="99"/>
    <w:unhideWhenUsed/>
    <w:rsid w:val="0023348A"/>
    <w:pPr>
      <w:spacing w:after="0" w:line="240" w:lineRule="auto"/>
    </w:pPr>
    <w:rPr>
      <w:rFonts w:ascii="Times New Roman" w:hAnsi="Times New Roman" w:cs="Times New Roman"/>
    </w:rPr>
  </w:style>
  <w:style w:type="character" w:customStyle="1" w:styleId="PlainTextChar">
    <w:name w:val="Plain Text Char"/>
    <w:basedOn w:val="DefaultParagraphFont"/>
    <w:link w:val="PlainText"/>
    <w:uiPriority w:val="99"/>
    <w:rsid w:val="002334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653873039">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2.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3.xml><?xml version="1.0" encoding="utf-8"?>
<ds:datastoreItem xmlns:ds="http://schemas.openxmlformats.org/officeDocument/2006/customXml" ds:itemID="{784F4580-366A-4ED9-921F-A2A64560BAE5}">
  <ds:schemaRefs>
    <ds:schemaRef ds:uri="http://schemas.microsoft.com/office/2006/metadata/properties"/>
    <ds:schemaRef ds:uri="http://schemas.microsoft.com/office/2006/documentManagement/types"/>
    <ds:schemaRef ds:uri="c2414744-8861-431a-9863-eb4c0d5384c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1E1A8-3FC9-4DA5-9710-1C9FF04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2018-04-24T12:25:00Z</dcterms:created>
  <dcterms:modified xsi:type="dcterms:W3CDTF">2018-05-24T15:12:00Z</dcterms:modified>
</cp:coreProperties>
</file>