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148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80"/>
        <w:gridCol w:w="1872"/>
        <w:gridCol w:w="7825"/>
        <w:gridCol w:w="1352"/>
        <w:gridCol w:w="1418"/>
      </w:tblGrid>
      <w:tr w:rsidR="00491312" w:rsidTr="0056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Default="00491312" w:rsidP="00F251CF"/>
        </w:tc>
        <w:tc>
          <w:tcPr>
            <w:tcW w:w="1680" w:type="dxa"/>
          </w:tcPr>
          <w:p w:rsidR="00491312" w:rsidRDefault="00491312" w:rsidP="00F25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</w:t>
            </w:r>
          </w:p>
        </w:tc>
        <w:tc>
          <w:tcPr>
            <w:tcW w:w="1872" w:type="dxa"/>
          </w:tcPr>
          <w:p w:rsidR="00491312" w:rsidRDefault="00491312" w:rsidP="00F25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</w:t>
            </w:r>
          </w:p>
        </w:tc>
        <w:tc>
          <w:tcPr>
            <w:tcW w:w="7825" w:type="dxa"/>
          </w:tcPr>
          <w:p w:rsidR="00491312" w:rsidRDefault="00491312" w:rsidP="00F25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Measure</w:t>
            </w:r>
          </w:p>
        </w:tc>
        <w:tc>
          <w:tcPr>
            <w:tcW w:w="1352" w:type="dxa"/>
          </w:tcPr>
          <w:p w:rsidR="00491312" w:rsidRDefault="00491312" w:rsidP="00F2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rate</w:t>
            </w:r>
          </w:p>
        </w:tc>
        <w:tc>
          <w:tcPr>
            <w:tcW w:w="1418" w:type="dxa"/>
          </w:tcPr>
          <w:p w:rsidR="00491312" w:rsidRDefault="00491312" w:rsidP="00CA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Qtr</w:t>
            </w:r>
            <w:proofErr w:type="spellEnd"/>
            <w:r>
              <w:t xml:space="preserve"> to </w:t>
            </w:r>
            <w:r w:rsidR="00CA487B">
              <w:t>Jun</w:t>
            </w:r>
          </w:p>
        </w:tc>
      </w:tr>
      <w:tr w:rsidR="00491312" w:rsidTr="0056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1" w:type="dxa"/>
            <w:gridSpan w:val="5"/>
            <w:shd w:val="clear" w:color="auto" w:fill="C6D9F1" w:themeFill="text2" w:themeFillTint="33"/>
          </w:tcPr>
          <w:p w:rsidR="00491312" w:rsidRPr="00A22DCE" w:rsidRDefault="00491312" w:rsidP="00A22DCE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A22DCE">
              <w:rPr>
                <w:u w:val="single"/>
              </w:rPr>
              <w:t>On-site Reports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91312" w:rsidRPr="00D607F1" w:rsidRDefault="00491312" w:rsidP="00D60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491312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Default="00491312" w:rsidP="007225F1">
            <w:pPr>
              <w:pStyle w:val="ListParagraph"/>
              <w:ind w:left="360" w:hanging="360"/>
            </w:pPr>
            <w:r>
              <w:t>1.1</w:t>
            </w:r>
          </w:p>
        </w:tc>
        <w:tc>
          <w:tcPr>
            <w:tcW w:w="1680" w:type="dxa"/>
          </w:tcPr>
          <w:p w:rsidR="0056384B" w:rsidRPr="006B7013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013">
              <w:t>AML</w:t>
            </w:r>
          </w:p>
          <w:p w:rsidR="00491312" w:rsidRPr="006B7013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2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report</w:t>
            </w:r>
          </w:p>
        </w:tc>
        <w:tc>
          <w:tcPr>
            <w:tcW w:w="7825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 xml:space="preserve">Issue finalised report to licensee within 42 calendar days of </w:t>
            </w:r>
            <w:r>
              <w:rPr>
                <w:rFonts w:eastAsia="Times New Roman" w:cstheme="minorHAnsi"/>
              </w:rPr>
              <w:t>response to feedback communication</w:t>
            </w:r>
            <w:r w:rsidRPr="00DB3D6B">
              <w:rPr>
                <w:rFonts w:eastAsia="Times New Roman" w:cstheme="minorHAnsi"/>
              </w:rPr>
              <w:t xml:space="preserve"> where there are no significant regulatory matters to report (no service </w:t>
            </w:r>
            <w:r>
              <w:rPr>
                <w:rFonts w:eastAsia="Times New Roman" w:cstheme="minorHAnsi"/>
              </w:rPr>
              <w:t xml:space="preserve">measure applies where </w:t>
            </w:r>
            <w:r w:rsidRPr="00DB3D6B">
              <w:rPr>
                <w:rFonts w:eastAsia="Times New Roman" w:cstheme="minorHAnsi"/>
              </w:rPr>
              <w:t xml:space="preserve">significant regulatory </w:t>
            </w:r>
            <w:r>
              <w:rPr>
                <w:rFonts w:eastAsia="Times New Roman" w:cstheme="minorHAnsi"/>
              </w:rPr>
              <w:t>concerns have been identified warranting further review</w:t>
            </w:r>
            <w:r w:rsidRPr="00DB3D6B">
              <w:rPr>
                <w:rFonts w:eastAsia="Times New Roman" w:cstheme="minorHAnsi"/>
              </w:rPr>
              <w:t>).</w:t>
            </w:r>
          </w:p>
          <w:p w:rsidR="007225F1" w:rsidRPr="00DB3D6B" w:rsidRDefault="007225F1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vAlign w:val="center"/>
          </w:tcPr>
          <w:p w:rsidR="00491312" w:rsidRDefault="00587C4B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="00491312" w:rsidRPr="00352666">
              <w:rPr>
                <w:highlight w:val="green"/>
              </w:rPr>
              <w:t>%</w:t>
            </w:r>
          </w:p>
        </w:tc>
      </w:tr>
      <w:tr w:rsidR="00491312" w:rsidTr="0056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1" w:type="dxa"/>
            <w:gridSpan w:val="5"/>
            <w:shd w:val="clear" w:color="auto" w:fill="C6D9F1" w:themeFill="text2" w:themeFillTint="33"/>
          </w:tcPr>
          <w:p w:rsidR="00491312" w:rsidRPr="00DB3D6B" w:rsidRDefault="00491312" w:rsidP="00F251CF">
            <w:pPr>
              <w:pStyle w:val="ListParagraph"/>
              <w:numPr>
                <w:ilvl w:val="0"/>
                <w:numId w:val="1"/>
              </w:numPr>
            </w:pPr>
            <w:r w:rsidRPr="00DB3D6B">
              <w:rPr>
                <w:u w:val="single"/>
              </w:rPr>
              <w:t>Licence Applications</w:t>
            </w:r>
            <w:r w:rsidRPr="00DB3D6B">
              <w:t xml:space="preserve">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91312" w:rsidRPr="00D607F1" w:rsidRDefault="00491312" w:rsidP="00F25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587C4B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87C4B" w:rsidRPr="006F4FBC" w:rsidRDefault="00587C4B" w:rsidP="007225F1">
            <w:r>
              <w:t>2.1</w:t>
            </w:r>
          </w:p>
        </w:tc>
        <w:tc>
          <w:tcPr>
            <w:tcW w:w="1680" w:type="dxa"/>
          </w:tcPr>
          <w:p w:rsidR="00587C4B" w:rsidRPr="0026614D" w:rsidRDefault="00587C4B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E5873">
              <w:t>Fiduciary</w:t>
            </w:r>
          </w:p>
        </w:tc>
        <w:tc>
          <w:tcPr>
            <w:tcW w:w="1872" w:type="dxa"/>
          </w:tcPr>
          <w:p w:rsidR="00587C4B" w:rsidRPr="006F4FBC" w:rsidRDefault="00587C4B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4FBC">
              <w:rPr>
                <w:rFonts w:cstheme="minorHAnsi"/>
              </w:rPr>
              <w:t>Completeness of licence application</w:t>
            </w:r>
          </w:p>
          <w:p w:rsidR="00587C4B" w:rsidRPr="006F4FBC" w:rsidRDefault="00587C4B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25" w:type="dxa"/>
          </w:tcPr>
          <w:p w:rsidR="00587C4B" w:rsidRPr="00DB3D6B" w:rsidRDefault="00587C4B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i/>
              </w:rPr>
              <w:t xml:space="preserve">All fiduciary licences and </w:t>
            </w:r>
            <w:r w:rsidRPr="00DB3D6B">
              <w:rPr>
                <w:rFonts w:eastAsia="Times New Roman" w:cstheme="minorHAnsi"/>
                <w:i/>
              </w:rPr>
              <w:t>NRFSB application:</w:t>
            </w:r>
          </w:p>
          <w:p w:rsidR="00587C4B" w:rsidRPr="00DB3D6B" w:rsidRDefault="00587C4B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Fiduciary will review the content of the submission and will inform the applicant within 7 calendar days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of the date of receipt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if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 xml:space="preserve">any information is missing from the application or if certain aspects of the application require clarification. </w:t>
            </w:r>
          </w:p>
          <w:p w:rsidR="00587C4B" w:rsidRDefault="00587C4B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In such circumstances the application will be on hold / frozen until such time as the applicant provides the requisite information and fee.</w:t>
            </w:r>
          </w:p>
          <w:p w:rsidR="00587C4B" w:rsidRPr="00DB3D6B" w:rsidRDefault="00587C4B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2" w:type="dxa"/>
            <w:vAlign w:val="center"/>
          </w:tcPr>
          <w:p w:rsidR="00587C4B" w:rsidRPr="00DB3D6B" w:rsidRDefault="00587C4B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D6B">
              <w:t>95%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7C4B" w:rsidRDefault="00587C4B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491312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Pr="006F4FBC" w:rsidRDefault="00491312" w:rsidP="007225F1">
            <w:r>
              <w:t>2.2</w:t>
            </w:r>
          </w:p>
        </w:tc>
        <w:tc>
          <w:tcPr>
            <w:tcW w:w="1680" w:type="dxa"/>
          </w:tcPr>
          <w:p w:rsidR="00491312" w:rsidRPr="001E5873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873">
              <w:t>Fiduciary</w:t>
            </w:r>
          </w:p>
        </w:tc>
        <w:tc>
          <w:tcPr>
            <w:tcW w:w="1872" w:type="dxa"/>
          </w:tcPr>
          <w:p w:rsidR="00491312" w:rsidRPr="006F4FBC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FBC">
              <w:t xml:space="preserve">Full licence </w:t>
            </w:r>
            <w:proofErr w:type="spellStart"/>
            <w:r w:rsidRPr="006F4FBC">
              <w:t>appl’n</w:t>
            </w:r>
            <w:proofErr w:type="spellEnd"/>
          </w:p>
        </w:tc>
        <w:tc>
          <w:tcPr>
            <w:tcW w:w="7825" w:type="dxa"/>
          </w:tcPr>
          <w:p w:rsidR="004913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B3D6B">
              <w:rPr>
                <w:i/>
              </w:rPr>
              <w:t>Full fiduciary licence (Lead licensee):</w:t>
            </w:r>
            <w:r w:rsidRPr="00DB3D6B">
              <w:t xml:space="preserve"> from the receipt of the completed application to confirm grant or refusal of application within </w:t>
            </w:r>
            <w:r w:rsidRPr="00DB3D6B">
              <w:rPr>
                <w:rFonts w:cstheme="minorHAnsi"/>
              </w:rPr>
              <w:t>56 calendar days.</w:t>
            </w:r>
            <w:r w:rsidRPr="00DB3D6B">
              <w:rPr>
                <w:rFonts w:cstheme="minorHAnsi"/>
                <w:b/>
              </w:rPr>
              <w:t xml:space="preserve"> </w:t>
            </w:r>
          </w:p>
          <w:p w:rsidR="007225F1" w:rsidRPr="00DB3D6B" w:rsidRDefault="007225F1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0E03E9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highlight w:val="green"/>
              </w:rPr>
              <w:t>100</w:t>
            </w:r>
            <w:r w:rsidR="00491312" w:rsidRPr="00352666">
              <w:rPr>
                <w:highlight w:val="green"/>
              </w:rPr>
              <w:t>%</w:t>
            </w:r>
          </w:p>
        </w:tc>
      </w:tr>
      <w:tr w:rsidR="00491312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Pr="006F4FBC" w:rsidRDefault="00491312" w:rsidP="007225F1">
            <w:r>
              <w:t>2.3</w:t>
            </w:r>
          </w:p>
        </w:tc>
        <w:tc>
          <w:tcPr>
            <w:tcW w:w="1680" w:type="dxa"/>
          </w:tcPr>
          <w:p w:rsidR="00491312" w:rsidRPr="001E5873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873">
              <w:t>Fiduciary</w:t>
            </w:r>
          </w:p>
        </w:tc>
        <w:tc>
          <w:tcPr>
            <w:tcW w:w="1872" w:type="dxa"/>
          </w:tcPr>
          <w:p w:rsidR="00491312" w:rsidRPr="006F4FBC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FBC">
              <w:t xml:space="preserve">Joint licence </w:t>
            </w:r>
            <w:proofErr w:type="spellStart"/>
            <w:r w:rsidRPr="006F4FBC">
              <w:t>appl’n</w:t>
            </w:r>
            <w:proofErr w:type="spellEnd"/>
          </w:p>
        </w:tc>
        <w:tc>
          <w:tcPr>
            <w:tcW w:w="7825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D6B">
              <w:rPr>
                <w:i/>
              </w:rPr>
              <w:t>Full fiduciary licence (joint licensee):</w:t>
            </w:r>
            <w:r w:rsidRPr="00DB3D6B">
              <w:t xml:space="preserve"> from the receipt of the completed application to confirm grant or refusal of the application within </w:t>
            </w:r>
            <w:r w:rsidRPr="00DB3D6B">
              <w:rPr>
                <w:rFonts w:cstheme="minorHAnsi"/>
              </w:rPr>
              <w:t>28 calendar days.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t xml:space="preserve"> </w:t>
            </w:r>
          </w:p>
          <w:p w:rsidR="007225F1" w:rsidRPr="00DB3D6B" w:rsidRDefault="007225F1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4626A3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  <w:proofErr w:type="spellStart"/>
            <w:r>
              <w:t>Tx</w:t>
            </w:r>
            <w:proofErr w:type="spellEnd"/>
          </w:p>
        </w:tc>
      </w:tr>
      <w:tr w:rsidR="00491312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Pr="006F4FBC" w:rsidRDefault="00491312" w:rsidP="007225F1">
            <w:r>
              <w:t>2.4</w:t>
            </w:r>
          </w:p>
        </w:tc>
        <w:tc>
          <w:tcPr>
            <w:tcW w:w="1680" w:type="dxa"/>
          </w:tcPr>
          <w:p w:rsidR="00491312" w:rsidRPr="001E5873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873">
              <w:t>Fiduciary</w:t>
            </w:r>
          </w:p>
        </w:tc>
        <w:tc>
          <w:tcPr>
            <w:tcW w:w="1872" w:type="dxa"/>
          </w:tcPr>
          <w:p w:rsidR="00491312" w:rsidRPr="006F4FBC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FBC">
              <w:t xml:space="preserve">Personal licence </w:t>
            </w:r>
            <w:proofErr w:type="spellStart"/>
            <w:r w:rsidRPr="006F4FBC">
              <w:t>appl’n</w:t>
            </w:r>
            <w:proofErr w:type="spellEnd"/>
          </w:p>
        </w:tc>
        <w:tc>
          <w:tcPr>
            <w:tcW w:w="7825" w:type="dxa"/>
          </w:tcPr>
          <w:p w:rsidR="004913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B3D6B">
              <w:rPr>
                <w:i/>
              </w:rPr>
              <w:t>Personal fiduciary licence:</w:t>
            </w:r>
            <w:r w:rsidRPr="00DB3D6B">
              <w:t xml:space="preserve"> from the receipt of the completed application to confirm grant or refusal of the application within </w:t>
            </w:r>
            <w:r w:rsidRPr="00DB3D6B">
              <w:rPr>
                <w:rFonts w:cstheme="minorHAnsi"/>
              </w:rPr>
              <w:t>28 calendar days.</w:t>
            </w:r>
            <w:r w:rsidRPr="00DB3D6B">
              <w:rPr>
                <w:rFonts w:cstheme="minorHAnsi"/>
                <w:b/>
                <w:highlight w:val="yellow"/>
              </w:rPr>
              <w:t xml:space="preserve"> </w:t>
            </w:r>
          </w:p>
          <w:p w:rsidR="007225F1" w:rsidRPr="00DB3D6B" w:rsidRDefault="007225F1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F0691B" w:rsidRDefault="00044ED5" w:rsidP="007225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No </w:t>
            </w:r>
            <w:proofErr w:type="spellStart"/>
            <w:r>
              <w:t>Tx</w:t>
            </w:r>
            <w:proofErr w:type="spellEnd"/>
          </w:p>
        </w:tc>
      </w:tr>
      <w:tr w:rsidR="008F0AD1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8F0AD1" w:rsidRPr="006F4FBC" w:rsidRDefault="008F0AD1" w:rsidP="007225F1">
            <w:r>
              <w:t>2.5</w:t>
            </w:r>
          </w:p>
        </w:tc>
        <w:tc>
          <w:tcPr>
            <w:tcW w:w="1680" w:type="dxa"/>
          </w:tcPr>
          <w:p w:rsidR="008F0AD1" w:rsidRPr="001E5873" w:rsidRDefault="008F0AD1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5873">
              <w:t>Fiduciary</w:t>
            </w:r>
          </w:p>
        </w:tc>
        <w:tc>
          <w:tcPr>
            <w:tcW w:w="1872" w:type="dxa"/>
          </w:tcPr>
          <w:p w:rsidR="008F0AD1" w:rsidRPr="006F4FBC" w:rsidRDefault="008F0AD1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FBC">
              <w:t xml:space="preserve">Discretionary licence </w:t>
            </w:r>
            <w:proofErr w:type="spellStart"/>
            <w:r w:rsidRPr="006F4FBC">
              <w:t>appl’n</w:t>
            </w:r>
            <w:proofErr w:type="spellEnd"/>
            <w:r w:rsidRPr="006F4FBC">
              <w:t xml:space="preserve"> for individual</w:t>
            </w:r>
          </w:p>
        </w:tc>
        <w:tc>
          <w:tcPr>
            <w:tcW w:w="7825" w:type="dxa"/>
          </w:tcPr>
          <w:p w:rsidR="008F0AD1" w:rsidRDefault="008F0AD1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i/>
              </w:rPr>
              <w:t>Discretionary Exemption – Individual:</w:t>
            </w:r>
            <w:r w:rsidRPr="00DB3D6B">
              <w:t xml:space="preserve"> (i.e. co-trustee) from the receipt of the completed application to confirm grant or refusal of the application within</w:t>
            </w:r>
            <w:r w:rsidRPr="00DB3D6B">
              <w:rPr>
                <w:rFonts w:cstheme="minorHAnsi"/>
              </w:rPr>
              <w:t xml:space="preserve"> 7 calendar days.</w:t>
            </w:r>
          </w:p>
          <w:p w:rsidR="008F0AD1" w:rsidRPr="00DB3D6B" w:rsidRDefault="008F0AD1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2" w:type="dxa"/>
            <w:vAlign w:val="center"/>
          </w:tcPr>
          <w:p w:rsidR="008F0AD1" w:rsidRPr="00DB3D6B" w:rsidRDefault="008F0AD1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AD1" w:rsidRPr="004626A3" w:rsidRDefault="00044ED5" w:rsidP="001F6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="008F0AD1" w:rsidRPr="00352666">
              <w:rPr>
                <w:highlight w:val="green"/>
              </w:rPr>
              <w:t>%</w:t>
            </w:r>
          </w:p>
        </w:tc>
      </w:tr>
      <w:tr w:rsidR="00491312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Pr="006F4FBC" w:rsidRDefault="00491312" w:rsidP="007225F1">
            <w:r>
              <w:t>2.6</w:t>
            </w:r>
          </w:p>
        </w:tc>
        <w:tc>
          <w:tcPr>
            <w:tcW w:w="1680" w:type="dxa"/>
          </w:tcPr>
          <w:p w:rsidR="00491312" w:rsidRPr="001E5873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5873">
              <w:t>Fiduciary</w:t>
            </w:r>
          </w:p>
        </w:tc>
        <w:tc>
          <w:tcPr>
            <w:tcW w:w="1872" w:type="dxa"/>
          </w:tcPr>
          <w:p w:rsidR="00491312" w:rsidRPr="006F4FBC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FBC">
              <w:t xml:space="preserve">Discretionary licence </w:t>
            </w:r>
            <w:proofErr w:type="spellStart"/>
            <w:r w:rsidRPr="006F4FBC">
              <w:t>appl’n</w:t>
            </w:r>
            <w:proofErr w:type="spellEnd"/>
            <w:r w:rsidRPr="006F4FBC">
              <w:t xml:space="preserve"> for company/</w:t>
            </w:r>
            <w:proofErr w:type="spellStart"/>
            <w:r w:rsidRPr="006F4FBC">
              <w:t>ptnrship</w:t>
            </w:r>
            <w:proofErr w:type="spellEnd"/>
          </w:p>
        </w:tc>
        <w:tc>
          <w:tcPr>
            <w:tcW w:w="7825" w:type="dxa"/>
          </w:tcPr>
          <w:p w:rsidR="004913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i/>
              </w:rPr>
              <w:t>Discretionary Exemption – company or partnership:</w:t>
            </w:r>
            <w:r w:rsidRPr="00DB3D6B">
              <w:t xml:space="preserve"> from the receipt of the completed application to confirm grant or refusal of the application within</w:t>
            </w:r>
            <w:r w:rsidRPr="00DB3D6B">
              <w:rPr>
                <w:rFonts w:cstheme="minorHAnsi"/>
              </w:rPr>
              <w:t xml:space="preserve"> 14 calendar days.</w:t>
            </w:r>
          </w:p>
          <w:p w:rsidR="007225F1" w:rsidRDefault="007225F1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225F1" w:rsidRDefault="007225F1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7225F1" w:rsidRPr="00DB3D6B" w:rsidRDefault="007225F1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ED0CD3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highlight w:val="green"/>
              </w:rPr>
              <w:t>100</w:t>
            </w:r>
            <w:r w:rsidR="00491312" w:rsidRPr="00155D10">
              <w:rPr>
                <w:highlight w:val="green"/>
              </w:rPr>
              <w:t>%</w:t>
            </w:r>
          </w:p>
        </w:tc>
      </w:tr>
      <w:tr w:rsidR="00044ED5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F4FBC" w:rsidRDefault="00044ED5" w:rsidP="007225F1">
            <w:r>
              <w:lastRenderedPageBreak/>
              <w:t>2.7</w:t>
            </w:r>
          </w:p>
        </w:tc>
        <w:tc>
          <w:tcPr>
            <w:tcW w:w="1680" w:type="dxa"/>
          </w:tcPr>
          <w:p w:rsidR="00044ED5" w:rsidRPr="001E5873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E5873">
              <w:t>Fiduciary</w:t>
            </w:r>
          </w:p>
        </w:tc>
        <w:tc>
          <w:tcPr>
            <w:tcW w:w="1872" w:type="dxa"/>
          </w:tcPr>
          <w:p w:rsidR="00044ED5" w:rsidRPr="006F4FBC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F4FBC">
              <w:rPr>
                <w:rFonts w:eastAsia="Times New Roman" w:cstheme="minorHAnsi"/>
                <w:color w:val="000000"/>
              </w:rPr>
              <w:t>NRFSB</w:t>
            </w:r>
          </w:p>
        </w:tc>
        <w:tc>
          <w:tcPr>
            <w:tcW w:w="7825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DB3D6B">
              <w:rPr>
                <w:rFonts w:eastAsia="Times New Roman" w:cstheme="minorHAnsi"/>
                <w:i/>
              </w:rPr>
              <w:t>NRFSB application:</w:t>
            </w:r>
            <w:r w:rsidRPr="00DB3D6B">
              <w:t xml:space="preserve"> from the receipt of the completed application to confirm acceptance of the application within</w:t>
            </w:r>
            <w:r w:rsidRPr="00DB3D6B">
              <w:rPr>
                <w:rFonts w:cstheme="minorHAnsi"/>
              </w:rPr>
              <w:t xml:space="preserve"> 56 calendar days.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* up to 7 in progress that have exceeded standard</w:t>
            </w:r>
          </w:p>
          <w:p w:rsidR="00044ED5" w:rsidRPr="0085513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F4FBC" w:rsidRDefault="00044ED5" w:rsidP="007225F1">
            <w:r>
              <w:t>2.8</w:t>
            </w:r>
          </w:p>
        </w:tc>
        <w:tc>
          <w:tcPr>
            <w:tcW w:w="1680" w:type="dxa"/>
          </w:tcPr>
          <w:p w:rsidR="00044ED5" w:rsidRPr="001E5873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Fiduciary</w:t>
            </w:r>
          </w:p>
        </w:tc>
        <w:tc>
          <w:tcPr>
            <w:tcW w:w="1872" w:type="dxa"/>
          </w:tcPr>
          <w:p w:rsidR="00044ED5" w:rsidRPr="006F4FBC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F4FBC">
              <w:rPr>
                <w:rFonts w:eastAsia="Times New Roman" w:cstheme="minorHAnsi"/>
                <w:color w:val="000000"/>
              </w:rPr>
              <w:t>Prescribed Business</w:t>
            </w:r>
          </w:p>
        </w:tc>
        <w:tc>
          <w:tcPr>
            <w:tcW w:w="7825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eastAsia="Times New Roman" w:cstheme="minorHAnsi"/>
                <w:i/>
              </w:rPr>
              <w:t>Prescribed Business registration:</w:t>
            </w:r>
            <w:r w:rsidRPr="00DB3D6B">
              <w:t xml:space="preserve"> from the receipt of the completed registration to confirm registration within</w:t>
            </w:r>
            <w:r w:rsidRPr="00DB3D6B">
              <w:rPr>
                <w:rFonts w:cstheme="minorHAnsi"/>
              </w:rPr>
              <w:t xml:space="preserve"> 7 calendar days.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3D6B"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proofErr w:type="spellStart"/>
            <w:r>
              <w:t>Tx</w:t>
            </w:r>
            <w:proofErr w:type="spellEnd"/>
          </w:p>
        </w:tc>
      </w:tr>
      <w:tr w:rsidR="00044ED5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2.9</w:t>
            </w:r>
          </w:p>
        </w:tc>
        <w:tc>
          <w:tcPr>
            <w:tcW w:w="1680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  <w:p w:rsidR="00044ED5" w:rsidRPr="006B7013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Completeness of licence application</w:t>
            </w:r>
          </w:p>
          <w:p w:rsidR="00044ED5" w:rsidRPr="00770BD6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  <w:i/>
              </w:rPr>
              <w:t>Traditional Licence Application:</w:t>
            </w:r>
            <w:r w:rsidRPr="00DB3D6B">
              <w:rPr>
                <w:rFonts w:cstheme="minorHAnsi"/>
              </w:rPr>
              <w:t xml:space="preserve">  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review the content of the submission and will inform the applicant within 28 calendar days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of the date of receipt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if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 xml:space="preserve">any information is missing from the application or if certain aspects of the application require clarity.  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 xml:space="preserve">In such circumstances the application will be frozen until such time as the applicant provides the requisite information.  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2.10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Issuance of licence</w:t>
            </w:r>
          </w:p>
        </w:tc>
        <w:tc>
          <w:tcPr>
            <w:tcW w:w="7825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 xml:space="preserve">From the date of receipt of a completed application which meets the Minimum Criteria For Licensing under Schedule 4,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 the Licence under Protection of Investors (Bailiwick of Guernsey) Law, 1987 within 28 calendar days.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Completeness of licence application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Pr="00770BD6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  <w:i/>
              </w:rPr>
              <w:t xml:space="preserve">Fast-Track Licence Application:  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review the content of the submission and assess the information provided within 14 calendar days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of the date of receipt and will inform the applicant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 xml:space="preserve">if any information is missing from the application or if certain aspects of the application require clarity.   </w:t>
            </w: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2.12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Issuance of licence</w:t>
            </w:r>
          </w:p>
        </w:tc>
        <w:tc>
          <w:tcPr>
            <w:tcW w:w="7825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B3D6B">
              <w:rPr>
                <w:rFonts w:cstheme="minorHAnsi"/>
              </w:rPr>
              <w:t xml:space="preserve">From the date of receipt of the completed fast-track Licence application which meets the Minimum Criteria For Licensing under Schedule 4,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 the Licence under Protection of Investors (Bailiwick of Guernsey) Law, 1987 within 14 calendar days.</w:t>
            </w:r>
            <w:r w:rsidRPr="00DB3D6B">
              <w:rPr>
                <w:rFonts w:cstheme="minorHAnsi"/>
                <w:b/>
              </w:rPr>
              <w:t xml:space="preserve"> 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4739E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2F18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2.13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OE Fund licence –outline authorisation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OE Fund licence –interim authorisation</w:t>
            </w:r>
          </w:p>
          <w:p w:rsidR="00044ED5" w:rsidRPr="00770BD6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OE Fund licence –final authorisation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  <w:i/>
              </w:rPr>
              <w:t>Traditional Fund Application – Open ended investment schemes:</w:t>
            </w:r>
            <w:r w:rsidRPr="00DB3D6B">
              <w:rPr>
                <w:rFonts w:cstheme="minorHAnsi"/>
              </w:rPr>
              <w:t xml:space="preserve">  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 xml:space="preserve">Traditional applications are subject to a 3 stage process - outline, interim and formal authorisation. 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Within 28 calendar days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of the date of receipt of Form GFA, all required documentation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 xml:space="preserve">and fee,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 </w:t>
            </w:r>
            <w:r w:rsidRPr="00DB3D6B">
              <w:rPr>
                <w:rFonts w:cstheme="minorHAnsi"/>
                <w:b/>
              </w:rPr>
              <w:t>outline authorisation;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B3D6B">
              <w:rPr>
                <w:rFonts w:cstheme="minorHAnsi"/>
              </w:rPr>
              <w:t>Within 28 calendar days of the date of receipt of Form GFA, all required documentation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 xml:space="preserve">and fee,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 </w:t>
            </w:r>
            <w:r w:rsidRPr="00DB3D6B">
              <w:rPr>
                <w:rFonts w:cstheme="minorHAnsi"/>
                <w:b/>
              </w:rPr>
              <w:t>interim authorisation;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B3D6B">
              <w:rPr>
                <w:rFonts w:cstheme="minorHAnsi"/>
              </w:rPr>
              <w:t>Within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7 calendar days of the date of receipt of Form GFA, all required documentation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 xml:space="preserve">and fee,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</w:t>
            </w:r>
            <w:r w:rsidRPr="00DB3D6B">
              <w:rPr>
                <w:rFonts w:cstheme="minorHAnsi"/>
                <w:b/>
              </w:rPr>
              <w:t xml:space="preserve"> final authorisation. 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52" w:type="dxa"/>
            <w:vAlign w:val="center"/>
          </w:tcPr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6C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2.14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CE Fund licence –outline authorisation</w:t>
            </w: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CE Fund licence –interim authorisation</w:t>
            </w:r>
          </w:p>
          <w:p w:rsidR="00044ED5" w:rsidRPr="00770BD6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CE Fund licence –final authorisation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  <w:i/>
              </w:rPr>
              <w:t xml:space="preserve">Traditional Fund Application – Closed ended investment schemes:  </w:t>
            </w: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 xml:space="preserve">Traditional applications are subject to a 3 stage process - outline, interim and formal authorisation. 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B3D6B">
              <w:rPr>
                <w:rFonts w:cstheme="minorHAnsi"/>
              </w:rPr>
              <w:t>Within 28 calendar days of the date of receipt of Form GFA and Form APC, all required documentation and fee,</w:t>
            </w:r>
            <w:r w:rsidRPr="00DB3D6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 </w:t>
            </w:r>
            <w:r w:rsidRPr="00DB3D6B">
              <w:rPr>
                <w:rFonts w:cstheme="minorHAnsi"/>
                <w:b/>
              </w:rPr>
              <w:t>outline authorisation</w:t>
            </w:r>
            <w:r w:rsidRPr="00DB3D6B">
              <w:rPr>
                <w:rFonts w:cstheme="minorHAnsi"/>
              </w:rPr>
              <w:t>;</w:t>
            </w: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Within 28 calendar days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cstheme="minorHAnsi"/>
              </w:rPr>
              <w:t>of the date of receipt of Form GFA and Form APC, all required documentation and fee,</w:t>
            </w:r>
            <w:r w:rsidRPr="00DB3D6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</w:t>
            </w:r>
            <w:r w:rsidRPr="00DB3D6B">
              <w:rPr>
                <w:rFonts w:cstheme="minorHAnsi"/>
                <w:b/>
              </w:rPr>
              <w:t xml:space="preserve"> interim authorisation</w:t>
            </w:r>
            <w:r w:rsidRPr="00DB3D6B">
              <w:rPr>
                <w:rFonts w:cstheme="minorHAnsi"/>
              </w:rPr>
              <w:t>;</w:t>
            </w: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Within 7 calendar days of the date of receipt of Form GFA and Form APC, all required documentation and fee,</w:t>
            </w:r>
            <w:r w:rsidRPr="00DB3D6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issue</w:t>
            </w:r>
            <w:r w:rsidRPr="00DB3D6B">
              <w:rPr>
                <w:rFonts w:cstheme="minorHAnsi"/>
                <w:b/>
              </w:rPr>
              <w:t xml:space="preserve"> final authorisation</w:t>
            </w:r>
            <w:r w:rsidRPr="00DB3D6B">
              <w:rPr>
                <w:rFonts w:cstheme="minorHAnsi"/>
              </w:rPr>
              <w:t>.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  <w:proofErr w:type="spellStart"/>
            <w:r>
              <w:t>Tx</w:t>
            </w:r>
            <w:proofErr w:type="spellEnd"/>
          </w:p>
        </w:tc>
      </w:tr>
      <w:tr w:rsidR="00044ED5" w:rsidTr="007225F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6C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2.15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044ED5" w:rsidRPr="00770BD6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Class/sub-fund/cell authorisation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  <w:i/>
              </w:rPr>
              <w:t xml:space="preserve">Additional Class, Sub–Fund or Cell to a Collective investment Scheme: </w:t>
            </w:r>
            <w:r w:rsidRPr="00DB3D6B">
              <w:rPr>
                <w:rFonts w:cstheme="minorHAnsi"/>
              </w:rPr>
              <w:t xml:space="preserve"> 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 xml:space="preserve">Providing the submission of written notification, amended scheme documents and fee is in accordance with the regulatory requirements and commission expectations,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authorise the new class, sub-fund or cell within 14 calendar days.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6C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2.16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044ED5" w:rsidRPr="00770BD6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NGS licence approvals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  <w:i/>
              </w:rPr>
              <w:t>Fund Application – Non-Guernsey schemes:</w:t>
            </w:r>
            <w:r w:rsidRPr="00DB3D6B">
              <w:rPr>
                <w:rFonts w:cstheme="minorHAnsi"/>
              </w:rPr>
              <w:t xml:space="preserve">  </w:t>
            </w: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Upon receipt of a complete application (including letter of intent to act as service provider &amp; PQs) the Commission will issue the Non-Guernsey Scheme approval within 28 calendar days</w:t>
            </w:r>
            <w:r w:rsidRPr="00DB3D6B">
              <w:rPr>
                <w:rFonts w:cstheme="minorHAnsi"/>
                <w:b/>
              </w:rPr>
              <w:t xml:space="preserve">.  </w:t>
            </w:r>
            <w:r>
              <w:rPr>
                <w:rFonts w:cstheme="minorHAnsi"/>
              </w:rPr>
              <w:t>(T</w:t>
            </w:r>
            <w:r w:rsidRPr="00DB3D6B">
              <w:rPr>
                <w:rFonts w:cstheme="minorHAnsi"/>
              </w:rPr>
              <w:t>urnaround time will be reduced once the fast track process is put in place)</w:t>
            </w:r>
            <w:r>
              <w:rPr>
                <w:rFonts w:cstheme="minorHAnsi"/>
              </w:rPr>
              <w:t>.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B7013" w:rsidRDefault="00044ED5" w:rsidP="006C5D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2.17</w:t>
            </w:r>
          </w:p>
        </w:tc>
        <w:tc>
          <w:tcPr>
            <w:tcW w:w="1680" w:type="dxa"/>
          </w:tcPr>
          <w:p w:rsidR="00044ED5" w:rsidRPr="006B7013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Authorisations</w:t>
            </w:r>
          </w:p>
        </w:tc>
        <w:tc>
          <w:tcPr>
            <w:tcW w:w="1872" w:type="dxa"/>
          </w:tcPr>
          <w:p w:rsidR="00044ED5" w:rsidRPr="00770BD6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Fast track fund applications - Investment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  <w:i/>
              </w:rPr>
              <w:t>Fast-Track Fund Application Regimes (in respect of Qualifying investor Funds and Registered Collective Investment Schemes:</w:t>
            </w:r>
            <w:r w:rsidRPr="00DB3D6B">
              <w:rPr>
                <w:rFonts w:cstheme="minorHAnsi"/>
              </w:rPr>
              <w:t xml:space="preserve">  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 xml:space="preserve">From the date of receipt of signed forms QIF and REG, incorporating warranties from the proposed Designated Manager, </w:t>
            </w:r>
            <w:r>
              <w:rPr>
                <w:rFonts w:cstheme="minorHAnsi"/>
              </w:rPr>
              <w:t>Investment</w:t>
            </w:r>
            <w:r w:rsidRPr="00DB3D6B">
              <w:rPr>
                <w:rFonts w:cstheme="minorHAnsi"/>
              </w:rPr>
              <w:t xml:space="preserve"> will review the content of the submission and assess the information provided. In the event that all requisite information is satisfactorily completed, the authorisation will be issued within 3 business days. 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3D6B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7B4C19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2.18</w:t>
            </w:r>
          </w:p>
        </w:tc>
        <w:tc>
          <w:tcPr>
            <w:tcW w:w="1680" w:type="dxa"/>
          </w:tcPr>
          <w:p w:rsidR="00044ED5" w:rsidRPr="007B4C19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4C19">
              <w:rPr>
                <w:rFonts w:cstheme="minorHAnsi"/>
              </w:rPr>
              <w:t>Insurance</w:t>
            </w:r>
          </w:p>
        </w:tc>
        <w:tc>
          <w:tcPr>
            <w:tcW w:w="1872" w:type="dxa"/>
          </w:tcPr>
          <w:p w:rsidR="00044ED5" w:rsidRPr="00BB5112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Applications for licences - completeness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  <w:r w:rsidRPr="00DB3D6B">
              <w:rPr>
                <w:rFonts w:eastAsia="Times New Roman" w:cstheme="minorHAnsi"/>
                <w:i/>
              </w:rPr>
              <w:t>Applications: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Acknowledge receipt of application – 3 business days from date of receipt.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If required inform licensee clock has stopped - Immediately upon decision to stop clock</w:t>
            </w: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Inform licensee that clock has been restarted - Immediately clock restarts.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0A5F">
              <w:rPr>
                <w:rFonts w:cstheme="minorHAnsi"/>
              </w:rPr>
              <w:t>95%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7B4C19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2.19</w:t>
            </w:r>
          </w:p>
        </w:tc>
        <w:tc>
          <w:tcPr>
            <w:tcW w:w="1680" w:type="dxa"/>
          </w:tcPr>
          <w:p w:rsidR="00044ED5" w:rsidRPr="007B4C19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4C19">
              <w:rPr>
                <w:rFonts w:cstheme="minorHAnsi"/>
              </w:rPr>
              <w:t>Insurance</w:t>
            </w:r>
          </w:p>
        </w:tc>
        <w:tc>
          <w:tcPr>
            <w:tcW w:w="1872" w:type="dxa"/>
          </w:tcPr>
          <w:p w:rsidR="00044ED5" w:rsidRPr="00BB5112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Applications for licences –in principle agreement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Provide in principle agreement –</w:t>
            </w:r>
            <w:r w:rsidRPr="00DB3D6B">
              <w:rPr>
                <w:rFonts w:cstheme="minorHAnsi"/>
              </w:rPr>
              <w:t xml:space="preserve"> 28 calendar </w:t>
            </w:r>
            <w:r w:rsidRPr="00DB3D6B">
              <w:rPr>
                <w:rFonts w:eastAsia="Times New Roman" w:cstheme="minorHAnsi"/>
              </w:rPr>
              <w:t>days from receipt of application.</w:t>
            </w: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7B4C19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2.20</w:t>
            </w:r>
          </w:p>
        </w:tc>
        <w:tc>
          <w:tcPr>
            <w:tcW w:w="1680" w:type="dxa"/>
          </w:tcPr>
          <w:p w:rsidR="00044ED5" w:rsidRPr="007B4C19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4C19">
              <w:rPr>
                <w:rFonts w:cstheme="minorHAnsi"/>
              </w:rPr>
              <w:t>Insurance</w:t>
            </w:r>
          </w:p>
        </w:tc>
        <w:tc>
          <w:tcPr>
            <w:tcW w:w="1872" w:type="dxa"/>
          </w:tcPr>
          <w:p w:rsidR="00044ED5" w:rsidRPr="00BB5112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Applications for licences – clearance to write business</w:t>
            </w:r>
          </w:p>
        </w:tc>
        <w:tc>
          <w:tcPr>
            <w:tcW w:w="7825" w:type="dxa"/>
          </w:tcPr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  <w:r w:rsidRPr="00DB3D6B">
              <w:rPr>
                <w:rFonts w:eastAsia="Times New Roman" w:cstheme="minorHAnsi"/>
              </w:rPr>
              <w:t>Provide clearance for licensee to undertake insurance business – 3 business days from receipt of notification that licensee wants to write insurance business.</w:t>
            </w: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2.21</w:t>
            </w:r>
          </w:p>
        </w:tc>
        <w:tc>
          <w:tcPr>
            <w:tcW w:w="1680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Banking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Licence surrenders</w:t>
            </w:r>
          </w:p>
        </w:tc>
        <w:tc>
          <w:tcPr>
            <w:tcW w:w="7825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Acknowledgement of a valid surren</w:t>
            </w:r>
            <w:r>
              <w:rPr>
                <w:rFonts w:eastAsia="Times New Roman" w:cstheme="minorHAnsi"/>
              </w:rPr>
              <w:t>der of licence (and Gazetting</w:t>
            </w:r>
            <w:r w:rsidRPr="00DB3D6B">
              <w:rPr>
                <w:rFonts w:eastAsia="Times New Roman" w:cstheme="minorHAnsi"/>
              </w:rPr>
              <w:t>) within 5 business days of any issues being resolved.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100%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2.21</w:t>
            </w:r>
          </w:p>
        </w:tc>
        <w:tc>
          <w:tcPr>
            <w:tcW w:w="1680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Authorisations</w:t>
            </w:r>
          </w:p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Licence surrenders</w:t>
            </w:r>
          </w:p>
        </w:tc>
        <w:tc>
          <w:tcPr>
            <w:tcW w:w="7825" w:type="dxa"/>
          </w:tcPr>
          <w:p w:rsidR="00044ED5" w:rsidRPr="00DB3D6B" w:rsidRDefault="00044ED5" w:rsidP="003E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Acknowledgement of a valid surrender of</w:t>
            </w:r>
            <w:r>
              <w:rPr>
                <w:rFonts w:eastAsia="Times New Roman" w:cstheme="minorHAnsi"/>
              </w:rPr>
              <w:t xml:space="preserve"> insurance</w:t>
            </w:r>
            <w:r w:rsidRPr="00DB3D6B">
              <w:rPr>
                <w:rFonts w:eastAsia="Times New Roman" w:cstheme="minorHAnsi"/>
              </w:rPr>
              <w:t xml:space="preserve"> licence (and Gazetting – Banking sector) within 5 business days of any issues being resolved.</w:t>
            </w: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A872FB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red"/>
              </w:rPr>
            </w:pPr>
            <w:r w:rsidRPr="00A872FB">
              <w:rPr>
                <w:rFonts w:cstheme="minorHAnsi"/>
                <w:highlight w:val="red"/>
              </w:rPr>
              <w:t>95%</w:t>
            </w:r>
          </w:p>
        </w:tc>
      </w:tr>
      <w:tr w:rsidR="00044ED5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2.21</w:t>
            </w:r>
          </w:p>
        </w:tc>
        <w:tc>
          <w:tcPr>
            <w:tcW w:w="1680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E5873">
              <w:rPr>
                <w:rFonts w:cstheme="minorHAnsi"/>
              </w:rPr>
              <w:t>Fiduciary</w:t>
            </w:r>
          </w:p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Licence surrenders</w:t>
            </w:r>
          </w:p>
        </w:tc>
        <w:tc>
          <w:tcPr>
            <w:tcW w:w="7825" w:type="dxa"/>
          </w:tcPr>
          <w:p w:rsidR="00044ED5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 xml:space="preserve">Acknowledgement of a valid surrender of licence (and </w:t>
            </w:r>
            <w:r>
              <w:rPr>
                <w:rFonts w:eastAsia="Times New Roman" w:cstheme="minorHAnsi"/>
              </w:rPr>
              <w:t>reissuing amended licence where appropriate/updating website</w:t>
            </w:r>
            <w:r w:rsidRPr="00DB3D6B">
              <w:rPr>
                <w:rFonts w:eastAsia="Times New Roman" w:cstheme="minorHAnsi"/>
              </w:rPr>
              <w:t>) within 5 business days of any issues being resolved.</w:t>
            </w:r>
          </w:p>
          <w:p w:rsidR="00044ED5" w:rsidRPr="00DB3D6B" w:rsidRDefault="00044ED5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491312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2.21</w:t>
            </w:r>
          </w:p>
        </w:tc>
        <w:tc>
          <w:tcPr>
            <w:tcW w:w="1680" w:type="dxa"/>
          </w:tcPr>
          <w:p w:rsidR="004913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Investment</w:t>
            </w:r>
          </w:p>
        </w:tc>
        <w:tc>
          <w:tcPr>
            <w:tcW w:w="1872" w:type="dxa"/>
          </w:tcPr>
          <w:p w:rsidR="004913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Licence surrenders</w:t>
            </w:r>
          </w:p>
        </w:tc>
        <w:tc>
          <w:tcPr>
            <w:tcW w:w="7825" w:type="dxa"/>
          </w:tcPr>
          <w:p w:rsidR="004913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Acknowledgement of a valid surrender of licence (and Gazetting – Banking sector) within 5 business days of any issues being resolved.</w:t>
            </w:r>
          </w:p>
          <w:p w:rsidR="00210EEA" w:rsidRPr="00DB3D6B" w:rsidRDefault="00210EEA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100%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762E78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 data</w:t>
            </w:r>
          </w:p>
        </w:tc>
      </w:tr>
      <w:tr w:rsidR="00491312" w:rsidTr="0056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1" w:type="dxa"/>
            <w:gridSpan w:val="5"/>
            <w:shd w:val="clear" w:color="auto" w:fill="C6D9F1" w:themeFill="text2" w:themeFillTint="33"/>
          </w:tcPr>
          <w:p w:rsidR="00491312" w:rsidRPr="00DB3D6B" w:rsidRDefault="00491312" w:rsidP="006C5D21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DB3D6B">
              <w:rPr>
                <w:u w:val="single"/>
              </w:rPr>
              <w:t>Notifications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91312" w:rsidRPr="00D607F1" w:rsidRDefault="00491312" w:rsidP="006C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44ED5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044ED5" w:rsidRPr="006F4FBC" w:rsidRDefault="00044ED5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1680" w:type="dxa"/>
          </w:tcPr>
          <w:p w:rsidR="00044ED5" w:rsidRPr="006F4FBC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1E5873">
              <w:rPr>
                <w:rFonts w:cstheme="minorHAnsi"/>
              </w:rPr>
              <w:t>Fiduciary</w:t>
            </w:r>
            <w:r w:rsidRPr="006F4FBC">
              <w:rPr>
                <w:rFonts w:cstheme="minorHAnsi"/>
              </w:rPr>
              <w:t xml:space="preserve"> </w:t>
            </w:r>
          </w:p>
        </w:tc>
        <w:tc>
          <w:tcPr>
            <w:tcW w:w="1872" w:type="dxa"/>
          </w:tcPr>
          <w:p w:rsidR="00044ED5" w:rsidRPr="006F4FBC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4FBC">
              <w:rPr>
                <w:rFonts w:eastAsia="Times New Roman" w:cstheme="minorHAnsi"/>
                <w:color w:val="000000"/>
              </w:rPr>
              <w:t>Notifications</w:t>
            </w:r>
          </w:p>
        </w:tc>
        <w:tc>
          <w:tcPr>
            <w:tcW w:w="7825" w:type="dxa"/>
          </w:tcPr>
          <w:p w:rsidR="00044ED5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 xml:space="preserve">Change of shareholder controller &gt; 15% - </w:t>
            </w:r>
            <w:r w:rsidRPr="00DB3D6B">
              <w:rPr>
                <w:rFonts w:cstheme="minorHAnsi"/>
              </w:rPr>
              <w:t>28 calendar days</w:t>
            </w:r>
            <w:r w:rsidRPr="00DB3D6B">
              <w:rPr>
                <w:rFonts w:cstheme="minorHAnsi"/>
                <w:b/>
              </w:rPr>
              <w:t xml:space="preserve"> </w:t>
            </w:r>
            <w:r w:rsidRPr="00DB3D6B">
              <w:rPr>
                <w:rFonts w:eastAsia="Times New Roman" w:cstheme="minorHAnsi"/>
              </w:rPr>
              <w:t xml:space="preserve">from notification, information must be complete. </w:t>
            </w:r>
          </w:p>
          <w:p w:rsidR="00044ED5" w:rsidRPr="00DB3D6B" w:rsidRDefault="00044ED5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044ED5" w:rsidRPr="00DB3D6B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4ED5" w:rsidRPr="004626A3" w:rsidRDefault="00044ED5" w:rsidP="00C2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491312" w:rsidTr="0004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10EEA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  <w:p w:rsidR="00491312" w:rsidRDefault="00210EEA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491312">
              <w:rPr>
                <w:rFonts w:cstheme="minorHAnsi"/>
              </w:rPr>
              <w:t>a</w:t>
            </w:r>
          </w:p>
          <w:p w:rsidR="0056384B" w:rsidRDefault="0056384B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b</w:t>
            </w:r>
          </w:p>
          <w:p w:rsidR="00210EEA" w:rsidRDefault="00210EEA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c</w:t>
            </w:r>
          </w:p>
          <w:p w:rsidR="00491312" w:rsidRDefault="00491312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d</w:t>
            </w:r>
          </w:p>
          <w:p w:rsidR="00491312" w:rsidRDefault="00491312" w:rsidP="007225F1">
            <w:pPr>
              <w:rPr>
                <w:rFonts w:cstheme="minorHAnsi"/>
              </w:rPr>
            </w:pPr>
          </w:p>
          <w:p w:rsidR="00210EEA" w:rsidRDefault="00210EEA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e</w:t>
            </w:r>
          </w:p>
          <w:p w:rsidR="0056384B" w:rsidRDefault="0056384B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f</w:t>
            </w: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g</w:t>
            </w:r>
          </w:p>
          <w:p w:rsidR="00491312" w:rsidRDefault="00491312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h</w:t>
            </w:r>
          </w:p>
          <w:p w:rsidR="00491312" w:rsidRDefault="00491312" w:rsidP="007225F1">
            <w:pPr>
              <w:rPr>
                <w:rFonts w:cstheme="minorHAnsi"/>
              </w:rPr>
            </w:pPr>
          </w:p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</w:p>
          <w:p w:rsidR="0056384B" w:rsidRDefault="0056384B" w:rsidP="007225F1">
            <w:pPr>
              <w:rPr>
                <w:rFonts w:cstheme="minorHAnsi"/>
              </w:rPr>
            </w:pPr>
          </w:p>
          <w:p w:rsidR="00491312" w:rsidRPr="007B4C19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j</w:t>
            </w:r>
          </w:p>
        </w:tc>
        <w:tc>
          <w:tcPr>
            <w:tcW w:w="1680" w:type="dxa"/>
          </w:tcPr>
          <w:p w:rsidR="00491312" w:rsidRPr="007B4C19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B4C19">
              <w:rPr>
                <w:rFonts w:cstheme="minorHAnsi"/>
              </w:rPr>
              <w:t>Insurance</w:t>
            </w:r>
          </w:p>
        </w:tc>
        <w:tc>
          <w:tcPr>
            <w:tcW w:w="1872" w:type="dxa"/>
          </w:tcPr>
          <w:p w:rsidR="00491312" w:rsidRPr="00BB51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Notifications</w:t>
            </w:r>
          </w:p>
        </w:tc>
        <w:tc>
          <w:tcPr>
            <w:tcW w:w="7825" w:type="dxa"/>
          </w:tcPr>
          <w:p w:rsidR="00210EEA" w:rsidRDefault="00210EEA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 xml:space="preserve">Change of Directors – 28 calendar days from notification </w:t>
            </w: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 xml:space="preserve">Change of controller &gt; 15% - 28 </w:t>
            </w:r>
            <w:r>
              <w:rPr>
                <w:rFonts w:eastAsia="Times New Roman" w:cstheme="minorHAnsi"/>
              </w:rPr>
              <w:t>calendar days from notification</w:t>
            </w: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Change in general representative – 28 calendar days from notification.</w:t>
            </w:r>
          </w:p>
          <w:p w:rsidR="00491312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Appointment or cessation of</w:t>
            </w:r>
            <w:r>
              <w:rPr>
                <w:rFonts w:eastAsia="Times New Roman" w:cstheme="minorHAnsi"/>
              </w:rPr>
              <w:t xml:space="preserve"> controller, partner, </w:t>
            </w:r>
            <w:proofErr w:type="gramStart"/>
            <w:r>
              <w:rPr>
                <w:rFonts w:eastAsia="Times New Roman" w:cstheme="minorHAnsi"/>
              </w:rPr>
              <w:t>manager</w:t>
            </w:r>
            <w:proofErr w:type="gramEnd"/>
            <w:r>
              <w:rPr>
                <w:rFonts w:eastAsia="Times New Roman" w:cstheme="minorHAnsi"/>
              </w:rPr>
              <w:t xml:space="preserve"> –</w:t>
            </w:r>
            <w:r w:rsidRPr="00DB3D6B">
              <w:rPr>
                <w:rFonts w:eastAsia="Times New Roman" w:cstheme="minorHAnsi"/>
              </w:rPr>
              <w:t xml:space="preserve"> 28 calendar days from notification.</w:t>
            </w:r>
          </w:p>
          <w:p w:rsidR="00491312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Appointment or ce</w:t>
            </w:r>
            <w:r>
              <w:rPr>
                <w:rFonts w:eastAsia="Times New Roman" w:cstheme="minorHAnsi"/>
              </w:rPr>
              <w:t>ssation of compliance officer –</w:t>
            </w:r>
            <w:r w:rsidRPr="00DB3D6B">
              <w:rPr>
                <w:rFonts w:eastAsia="Times New Roman" w:cstheme="minorHAnsi"/>
              </w:rPr>
              <w:t xml:space="preserve"> 28 calendar days from notification.</w:t>
            </w:r>
          </w:p>
          <w:p w:rsidR="00491312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Change of</w:t>
            </w:r>
            <w:r>
              <w:rPr>
                <w:rFonts w:eastAsia="Times New Roman" w:cstheme="minorHAnsi"/>
              </w:rPr>
              <w:t xml:space="preserve"> business name / trading name –</w:t>
            </w:r>
            <w:r w:rsidRPr="00DB3D6B">
              <w:rPr>
                <w:rFonts w:eastAsia="Times New Roman" w:cstheme="minorHAnsi"/>
              </w:rPr>
              <w:t xml:space="preserve"> 28 calendar days from notification.</w:t>
            </w: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Approval of assets as Class 2, 3 or 4 for solvency purposes – 28 calendar days from request.</w:t>
            </w:r>
          </w:p>
          <w:p w:rsidR="00491312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Approval of p</w:t>
            </w:r>
            <w:r>
              <w:rPr>
                <w:rFonts w:eastAsia="Times New Roman" w:cstheme="minorHAnsi"/>
              </w:rPr>
              <w:t>arental loan as Class 2 asset –</w:t>
            </w:r>
            <w:r w:rsidRPr="00DB3D6B">
              <w:rPr>
                <w:rFonts w:eastAsia="Times New Roman" w:cstheme="minorHAnsi"/>
              </w:rPr>
              <w:t xml:space="preserve"> 28 calendar days from request.</w:t>
            </w: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Modific</w:t>
            </w:r>
            <w:r>
              <w:rPr>
                <w:rFonts w:eastAsia="Times New Roman" w:cstheme="minorHAnsi"/>
              </w:rPr>
              <w:t>ation of solvency requirement –</w:t>
            </w:r>
            <w:r w:rsidRPr="00DB3D6B">
              <w:rPr>
                <w:rFonts w:eastAsia="Times New Roman" w:cstheme="minorHAnsi"/>
              </w:rPr>
              <w:t xml:space="preserve"> 28 calendar days from request.</w:t>
            </w:r>
          </w:p>
          <w:p w:rsidR="00491312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:rsidR="00210EEA" w:rsidRPr="00DB3D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Authorised Motor in</w:t>
            </w:r>
            <w:r>
              <w:rPr>
                <w:rFonts w:eastAsia="Times New Roman" w:cstheme="minorHAnsi"/>
              </w:rPr>
              <w:t xml:space="preserve">surers list - addition – </w:t>
            </w:r>
            <w:r w:rsidRPr="00DB3D6B">
              <w:rPr>
                <w:rFonts w:eastAsia="Times New Roman" w:cstheme="minorHAnsi"/>
              </w:rPr>
              <w:t>28 calendar days from request.</w:t>
            </w:r>
          </w:p>
        </w:tc>
        <w:tc>
          <w:tcPr>
            <w:tcW w:w="1352" w:type="dxa"/>
          </w:tcPr>
          <w:p w:rsidR="00210EEA" w:rsidRDefault="00210EEA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Pr="00DB3D6B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</w:tcPr>
          <w:p w:rsidR="00044ED5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  <w:p w:rsidR="00044ED5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4ED5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  <w:p w:rsidR="00491312" w:rsidRDefault="00491312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91312" w:rsidRDefault="00044ED5" w:rsidP="0004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</w:tc>
      </w:tr>
      <w:tr w:rsidR="00491312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Pr="007B4C19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3.3</w:t>
            </w:r>
          </w:p>
        </w:tc>
        <w:tc>
          <w:tcPr>
            <w:tcW w:w="1680" w:type="dxa"/>
          </w:tcPr>
          <w:p w:rsidR="00491312" w:rsidRPr="007B4C19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B4C19">
              <w:rPr>
                <w:rFonts w:cstheme="minorHAnsi"/>
              </w:rPr>
              <w:t>Insurance</w:t>
            </w:r>
          </w:p>
        </w:tc>
        <w:tc>
          <w:tcPr>
            <w:tcW w:w="1872" w:type="dxa"/>
          </w:tcPr>
          <w:p w:rsidR="00491312" w:rsidRPr="00BB51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Other notifications</w:t>
            </w:r>
          </w:p>
        </w:tc>
        <w:tc>
          <w:tcPr>
            <w:tcW w:w="7825" w:type="dxa"/>
          </w:tcPr>
          <w:p w:rsidR="00491312" w:rsidRPr="00DB3D6B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</w:rPr>
            </w:pPr>
            <w:r w:rsidRPr="00DB3D6B">
              <w:rPr>
                <w:rFonts w:eastAsia="Times New Roman" w:cstheme="minorHAnsi"/>
                <w:i/>
              </w:rPr>
              <w:t xml:space="preserve">Other notifications:  </w:t>
            </w:r>
          </w:p>
          <w:p w:rsidR="00491312" w:rsidRPr="00DB3D6B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eastAsia="Times New Roman" w:cstheme="minorHAnsi"/>
              </w:rPr>
              <w:t xml:space="preserve">Change of licensee’s year end – 28 calendar </w:t>
            </w:r>
            <w:r w:rsidRPr="00DB3D6B">
              <w:rPr>
                <w:rFonts w:cstheme="minorHAnsi"/>
              </w:rPr>
              <w:t>days from request.</w:t>
            </w: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91312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  <w:p w:rsidR="00491312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91312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1680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Authorisations</w:t>
            </w:r>
          </w:p>
        </w:tc>
        <w:tc>
          <w:tcPr>
            <w:tcW w:w="1872" w:type="dxa"/>
          </w:tcPr>
          <w:p w:rsidR="00491312" w:rsidRPr="00241629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Approvals - Banking</w:t>
            </w:r>
          </w:p>
        </w:tc>
        <w:tc>
          <w:tcPr>
            <w:tcW w:w="7825" w:type="dxa"/>
          </w:tcPr>
          <w:p w:rsidR="00491312" w:rsidRPr="0056384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6384B">
              <w:rPr>
                <w:rFonts w:eastAsia="Times New Roman" w:cstheme="minorHAnsi"/>
              </w:rPr>
              <w:t>Change of director/manager – 28 calendar days from date of receipt of notification.</w:t>
            </w:r>
            <w:r w:rsidRPr="0056384B">
              <w:rPr>
                <w:rFonts w:cstheme="minorHAnsi"/>
                <w:b/>
                <w:highlight w:val="yellow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AD0D73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</w:rPr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491312" w:rsidTr="00722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3.5.1</w:t>
            </w:r>
          </w:p>
        </w:tc>
        <w:tc>
          <w:tcPr>
            <w:tcW w:w="1680" w:type="dxa"/>
          </w:tcPr>
          <w:p w:rsidR="00491312" w:rsidRPr="007B4C19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Authorisations</w:t>
            </w:r>
          </w:p>
        </w:tc>
        <w:tc>
          <w:tcPr>
            <w:tcW w:w="1872" w:type="dxa"/>
          </w:tcPr>
          <w:p w:rsidR="00491312" w:rsidRPr="0096486B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PQ’s/PD’s</w:t>
            </w:r>
          </w:p>
        </w:tc>
        <w:tc>
          <w:tcPr>
            <w:tcW w:w="7825" w:type="dxa"/>
          </w:tcPr>
          <w:p w:rsidR="00491312" w:rsidRDefault="00491312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Respond to submitter – 50 calendar days from date of complete submission</w:t>
            </w:r>
            <w:r>
              <w:rPr>
                <w:rFonts w:eastAsia="Times New Roman" w:cstheme="minorHAnsi"/>
              </w:rPr>
              <w:t xml:space="preserve"> – reason for submission is not within scope of 3.1 to 3.4 above (i.e. is a non-priority type submission)</w:t>
            </w:r>
          </w:p>
          <w:p w:rsidR="00210EEA" w:rsidRPr="00DB3D6B" w:rsidRDefault="00210EEA" w:rsidP="00722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Default="00044ED5" w:rsidP="007225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highlight w:val="green"/>
              </w:rPr>
              <w:t>100</w:t>
            </w:r>
            <w:r w:rsidRPr="00352666">
              <w:rPr>
                <w:highlight w:val="green"/>
              </w:rPr>
              <w:t>%</w:t>
            </w:r>
          </w:p>
        </w:tc>
      </w:tr>
      <w:tr w:rsidR="00491312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3.5.2</w:t>
            </w:r>
          </w:p>
        </w:tc>
        <w:tc>
          <w:tcPr>
            <w:tcW w:w="1680" w:type="dxa"/>
          </w:tcPr>
          <w:p w:rsidR="00491312" w:rsidRPr="007B4C19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Authorisations</w:t>
            </w:r>
          </w:p>
        </w:tc>
        <w:tc>
          <w:tcPr>
            <w:tcW w:w="1872" w:type="dxa"/>
          </w:tcPr>
          <w:p w:rsidR="00491312" w:rsidRPr="0096486B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PQ’s/PD’s</w:t>
            </w:r>
          </w:p>
        </w:tc>
        <w:tc>
          <w:tcPr>
            <w:tcW w:w="7825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Respond to submitter – 28</w:t>
            </w:r>
            <w:r w:rsidRPr="00DB3D6B">
              <w:rPr>
                <w:rFonts w:eastAsia="Times New Roman" w:cstheme="minorHAnsi"/>
              </w:rPr>
              <w:t xml:space="preserve"> calendar days from date of complete submission</w:t>
            </w:r>
            <w:r>
              <w:rPr>
                <w:rFonts w:eastAsia="Times New Roman" w:cstheme="minorHAnsi"/>
              </w:rPr>
              <w:t xml:space="preserve"> – reason for submission is within scope of 3.1 to 3.4 above (i.e. is a priority type submission)</w:t>
            </w:r>
          </w:p>
          <w:p w:rsidR="00210EEA" w:rsidRPr="00DB3D6B" w:rsidRDefault="00210EEA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2E5CCA" w:rsidRDefault="00044ED5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  <w:r>
              <w:rPr>
                <w:rFonts w:cstheme="minorHAnsi"/>
                <w:highlight w:val="green"/>
              </w:rPr>
              <w:t>99</w:t>
            </w:r>
            <w:r w:rsidR="008F0AD1" w:rsidRPr="0010077B">
              <w:rPr>
                <w:rFonts w:cstheme="minorHAnsi"/>
                <w:highlight w:val="green"/>
              </w:rPr>
              <w:t>%</w:t>
            </w:r>
          </w:p>
        </w:tc>
      </w:tr>
      <w:tr w:rsidR="00491312" w:rsidTr="0056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1" w:type="dxa"/>
            <w:gridSpan w:val="5"/>
            <w:shd w:val="clear" w:color="auto" w:fill="B8CCE4" w:themeFill="accent1" w:themeFillTint="66"/>
          </w:tcPr>
          <w:p w:rsidR="00491312" w:rsidRPr="00DB3D6B" w:rsidRDefault="00491312" w:rsidP="006C5D21">
            <w:pPr>
              <w:rPr>
                <w:u w:val="single"/>
              </w:rPr>
            </w:pPr>
            <w:r w:rsidRPr="00DB3D6B">
              <w:t xml:space="preserve">4.    </w:t>
            </w:r>
            <w:r w:rsidRPr="00DB3D6B">
              <w:rPr>
                <w:u w:val="single"/>
              </w:rPr>
              <w:t>Complaints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491312" w:rsidRPr="00DB3D6B" w:rsidRDefault="00491312" w:rsidP="006C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312" w:rsidTr="007225F1">
        <w:tc>
          <w:tcPr>
            <w:tcW w:w="672" w:type="dxa"/>
          </w:tcPr>
          <w:p w:rsidR="00491312" w:rsidRDefault="00491312" w:rsidP="007225F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1680" w:type="dxa"/>
          </w:tcPr>
          <w:p w:rsidR="00491312" w:rsidRPr="006F4FBC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Commission-wide</w:t>
            </w:r>
          </w:p>
        </w:tc>
        <w:tc>
          <w:tcPr>
            <w:tcW w:w="1872" w:type="dxa"/>
          </w:tcPr>
          <w:p w:rsidR="00491312" w:rsidRPr="006F4FBC" w:rsidRDefault="00491312" w:rsidP="007225F1">
            <w:pPr>
              <w:rPr>
                <w:rFonts w:cstheme="minorHAnsi"/>
              </w:rPr>
            </w:pPr>
            <w:r w:rsidRPr="006F4FBC">
              <w:rPr>
                <w:rFonts w:cstheme="minorHAnsi"/>
              </w:rPr>
              <w:t>Complaints</w:t>
            </w:r>
            <w:r>
              <w:rPr>
                <w:rFonts w:cstheme="minorHAnsi"/>
              </w:rPr>
              <w:t xml:space="preserve"> against the Commission</w:t>
            </w:r>
          </w:p>
        </w:tc>
        <w:tc>
          <w:tcPr>
            <w:tcW w:w="7825" w:type="dxa"/>
          </w:tcPr>
          <w:p w:rsidR="00491312" w:rsidRPr="00DB3D6B" w:rsidRDefault="00491312" w:rsidP="007225F1">
            <w:pPr>
              <w:rPr>
                <w:rFonts w:cstheme="minorHAnsi"/>
                <w:i/>
              </w:rPr>
            </w:pPr>
            <w:r w:rsidRPr="00DB3D6B">
              <w:rPr>
                <w:rFonts w:cstheme="minorHAnsi"/>
              </w:rPr>
              <w:t xml:space="preserve">An acknowledgement response will be sent to the complainant within </w:t>
            </w:r>
            <w:r w:rsidRPr="00DB3D6B">
              <w:t xml:space="preserve">5 </w:t>
            </w:r>
            <w:r w:rsidRPr="00DB3D6B">
              <w:rPr>
                <w:rFonts w:cstheme="minorHAnsi"/>
              </w:rPr>
              <w:t xml:space="preserve">business days. </w:t>
            </w:r>
            <w:r w:rsidRPr="00DB3D6B">
              <w:rPr>
                <w:rFonts w:cstheme="minorHAnsi"/>
                <w:i/>
              </w:rPr>
              <w:t>(Note: this SLS will align with the policy set out on Commission’s website)</w:t>
            </w: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rPr>
                <w:rFonts w:cstheme="minorHAnsi"/>
              </w:rPr>
            </w:pPr>
            <w:r w:rsidRPr="00DB3D6B">
              <w:rPr>
                <w:rFonts w:cstheme="minorHAnsi"/>
              </w:rPr>
              <w:t>100%</w:t>
            </w:r>
          </w:p>
        </w:tc>
        <w:tc>
          <w:tcPr>
            <w:tcW w:w="1418" w:type="dxa"/>
            <w:vAlign w:val="center"/>
          </w:tcPr>
          <w:p w:rsidR="00491312" w:rsidRPr="00D913A2" w:rsidRDefault="00127644" w:rsidP="007225F1">
            <w:pPr>
              <w:jc w:val="center"/>
              <w:rPr>
                <w:rFonts w:cstheme="minorHAnsi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proofErr w:type="spellEnd"/>
          </w:p>
        </w:tc>
      </w:tr>
      <w:tr w:rsidR="00491312" w:rsidTr="0056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1" w:type="dxa"/>
            <w:gridSpan w:val="5"/>
            <w:shd w:val="clear" w:color="auto" w:fill="C6D9F1" w:themeFill="text2" w:themeFillTint="33"/>
          </w:tcPr>
          <w:p w:rsidR="00491312" w:rsidRPr="00DB3D6B" w:rsidRDefault="00491312" w:rsidP="006C5D21">
            <w:pPr>
              <w:rPr>
                <w:rFonts w:cstheme="minorHAnsi"/>
              </w:rPr>
            </w:pPr>
            <w:r w:rsidRPr="00DB3D6B">
              <w:t xml:space="preserve">5.   </w:t>
            </w:r>
            <w:r w:rsidRPr="00DB3D6B">
              <w:rPr>
                <w:u w:val="single"/>
              </w:rPr>
              <w:t>Consultations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491312" w:rsidRPr="00DB3D6B" w:rsidRDefault="00491312" w:rsidP="006C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312" w:rsidTr="007225F1">
        <w:tc>
          <w:tcPr>
            <w:tcW w:w="672" w:type="dxa"/>
          </w:tcPr>
          <w:p w:rsidR="00491312" w:rsidRDefault="00491312" w:rsidP="007225F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5.1</w:t>
            </w:r>
          </w:p>
        </w:tc>
        <w:tc>
          <w:tcPr>
            <w:tcW w:w="1680" w:type="dxa"/>
          </w:tcPr>
          <w:p w:rsidR="00491312" w:rsidRPr="007B4C19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Commission-wide</w:t>
            </w:r>
          </w:p>
        </w:tc>
        <w:tc>
          <w:tcPr>
            <w:tcW w:w="1872" w:type="dxa"/>
          </w:tcPr>
          <w:p w:rsidR="00491312" w:rsidRPr="00BB51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Consultation</w:t>
            </w:r>
          </w:p>
        </w:tc>
        <w:tc>
          <w:tcPr>
            <w:tcW w:w="7825" w:type="dxa"/>
          </w:tcPr>
          <w:p w:rsidR="00491312" w:rsidRDefault="00491312" w:rsidP="007225F1">
            <w:pPr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Industry to be given a minimum 6 business weeks to submit responses to consultation papers published by the Commission.</w:t>
            </w:r>
          </w:p>
          <w:p w:rsidR="00210EEA" w:rsidRPr="00DB3D6B" w:rsidRDefault="00210EEA" w:rsidP="007225F1">
            <w:pPr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rPr>
                <w:rFonts w:cstheme="minorHAnsi"/>
              </w:rPr>
            </w:pPr>
            <w:r w:rsidRPr="00DB3D6B">
              <w:rPr>
                <w:rFonts w:cstheme="minorHAnsi"/>
              </w:rPr>
              <w:t>100%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1312" w:rsidRPr="00D913A2" w:rsidRDefault="00127644" w:rsidP="007225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highlight w:val="green"/>
              </w:rPr>
              <w:t>100</w:t>
            </w:r>
            <w:r w:rsidR="00491312" w:rsidRPr="0010077B">
              <w:rPr>
                <w:rFonts w:cstheme="minorHAnsi"/>
                <w:highlight w:val="green"/>
              </w:rPr>
              <w:t>%</w:t>
            </w:r>
          </w:p>
        </w:tc>
      </w:tr>
      <w:tr w:rsidR="00491312" w:rsidTr="0056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1" w:type="dxa"/>
            <w:gridSpan w:val="5"/>
            <w:shd w:val="clear" w:color="auto" w:fill="B8CCE4" w:themeFill="accent1" w:themeFillTint="66"/>
          </w:tcPr>
          <w:p w:rsidR="00491312" w:rsidRPr="00DB3D6B" w:rsidRDefault="00491312" w:rsidP="006C5D21">
            <w:pPr>
              <w:rPr>
                <w:rFonts w:cstheme="minorHAnsi"/>
              </w:rPr>
            </w:pPr>
            <w:r w:rsidRPr="00DB3D6B">
              <w:rPr>
                <w:rFonts w:cstheme="minorHAnsi"/>
              </w:rPr>
              <w:t xml:space="preserve">6.   </w:t>
            </w:r>
            <w:r w:rsidRPr="00DB3D6B">
              <w:rPr>
                <w:rFonts w:cstheme="minorHAnsi"/>
                <w:u w:val="single"/>
              </w:rPr>
              <w:t>Other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491312" w:rsidRPr="00DB3D6B" w:rsidRDefault="00491312" w:rsidP="006C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91312" w:rsidTr="007225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491312" w:rsidRDefault="00491312" w:rsidP="007225F1">
            <w:pPr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1680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Banking</w:t>
            </w:r>
          </w:p>
        </w:tc>
        <w:tc>
          <w:tcPr>
            <w:tcW w:w="1872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7825" w:type="dxa"/>
          </w:tcPr>
          <w:p w:rsidR="00491312" w:rsidRDefault="00491312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B3D6B">
              <w:rPr>
                <w:rFonts w:eastAsia="Times New Roman" w:cstheme="minorHAnsi"/>
              </w:rPr>
              <w:t>AR/36C responses to be sent within 3 months</w:t>
            </w:r>
          </w:p>
          <w:p w:rsidR="00210EEA" w:rsidRPr="00DB3D6B" w:rsidRDefault="00210EEA" w:rsidP="00722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1352" w:type="dxa"/>
            <w:vAlign w:val="center"/>
          </w:tcPr>
          <w:p w:rsidR="00491312" w:rsidRPr="00DB3D6B" w:rsidRDefault="00491312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D6B">
              <w:rPr>
                <w:rFonts w:cstheme="minorHAnsi"/>
              </w:rPr>
              <w:t>90%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312" w:rsidRPr="002E5CCA" w:rsidRDefault="00127644" w:rsidP="00722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green"/>
              </w:rPr>
            </w:pPr>
            <w:r w:rsidRPr="00044ED5">
              <w:rPr>
                <w:rFonts w:cstheme="minorHAnsi"/>
              </w:rPr>
              <w:t xml:space="preserve">No </w:t>
            </w:r>
            <w:proofErr w:type="spellStart"/>
            <w:r w:rsidRPr="00044ED5">
              <w:rPr>
                <w:rFonts w:cstheme="minorHAnsi"/>
              </w:rPr>
              <w:t>Tx</w:t>
            </w:r>
            <w:bookmarkStart w:id="0" w:name="_GoBack"/>
            <w:bookmarkEnd w:id="0"/>
            <w:proofErr w:type="spellEnd"/>
          </w:p>
        </w:tc>
      </w:tr>
    </w:tbl>
    <w:p w:rsidR="008A0837" w:rsidRDefault="008A0837" w:rsidP="00941568">
      <w:pPr>
        <w:spacing w:after="0"/>
        <w:rPr>
          <w:rFonts w:cstheme="minorHAnsi"/>
        </w:rPr>
      </w:pPr>
    </w:p>
    <w:sectPr w:rsidR="008A0837" w:rsidSect="004E2FC6">
      <w:headerReference w:type="default" r:id="rId9"/>
      <w:footerReference w:type="default" r:id="rId10"/>
      <w:pgSz w:w="16838" w:h="11906" w:orient="landscape"/>
      <w:pgMar w:top="992" w:right="1418" w:bottom="567" w:left="1418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AD" w:rsidRDefault="006425AD" w:rsidP="006C2D54">
      <w:pPr>
        <w:spacing w:after="0" w:line="240" w:lineRule="auto"/>
      </w:pPr>
      <w:r>
        <w:separator/>
      </w:r>
    </w:p>
  </w:endnote>
  <w:endnote w:type="continuationSeparator" w:id="0">
    <w:p w:rsidR="006425AD" w:rsidRDefault="006425AD" w:rsidP="006C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11564"/>
      <w:docPartObj>
        <w:docPartGallery w:val="Page Numbers (Bottom of Page)"/>
        <w:docPartUnique/>
      </w:docPartObj>
    </w:sdtPr>
    <w:sdtEndPr/>
    <w:sdtContent>
      <w:p w:rsidR="006425AD" w:rsidRDefault="006425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6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25AD" w:rsidRDefault="00642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AD" w:rsidRDefault="006425AD" w:rsidP="006C2D54">
      <w:pPr>
        <w:spacing w:after="0" w:line="240" w:lineRule="auto"/>
      </w:pPr>
      <w:r>
        <w:separator/>
      </w:r>
    </w:p>
  </w:footnote>
  <w:footnote w:type="continuationSeparator" w:id="0">
    <w:p w:rsidR="006425AD" w:rsidRDefault="006425AD" w:rsidP="006C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AD" w:rsidRPr="00FC09FD" w:rsidRDefault="006425AD" w:rsidP="00FC09FD">
    <w:pPr>
      <w:spacing w:after="0"/>
      <w:jc w:val="center"/>
      <w:rPr>
        <w:b/>
        <w:sz w:val="28"/>
        <w:szCs w:val="28"/>
        <w:u w:val="single"/>
      </w:rPr>
    </w:pPr>
    <w:r w:rsidRPr="00DA0D14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2099C" wp14:editId="5CB74FB5">
              <wp:simplePos x="0" y="0"/>
              <wp:positionH relativeFrom="column">
                <wp:posOffset>7963038</wp:posOffset>
              </wp:positionH>
              <wp:positionV relativeFrom="paragraph">
                <wp:posOffset>-39315</wp:posOffset>
              </wp:positionV>
              <wp:extent cx="1486342" cy="453225"/>
              <wp:effectExtent l="0" t="0" r="19050" b="2349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342" cy="45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25AD" w:rsidRDefault="006425AD" w:rsidP="0071719F">
                          <w:pPr>
                            <w:jc w:val="center"/>
                          </w:pPr>
                          <w:r>
                            <w:t xml:space="preserve">Q/e </w:t>
                          </w:r>
                          <w:r w:rsidR="00587C4B">
                            <w:t>September</w:t>
                          </w:r>
                          <w:r w:rsidR="00B24539">
                            <w:t xml:space="preserve">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7pt;margin-top:-3.1pt;width:117.0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">
              <v:textbox>
                <w:txbxContent>
                  <w:p w:rsidR="006425AD" w:rsidRDefault="006425AD" w:rsidP="0071719F">
                    <w:pPr>
                      <w:jc w:val="center"/>
                    </w:pPr>
                    <w:r>
                      <w:t xml:space="preserve">Q/e </w:t>
                    </w:r>
                    <w:r w:rsidR="00587C4B">
                      <w:t>September</w:t>
                    </w:r>
                    <w:r w:rsidR="00B24539">
                      <w:t xml:space="preserve"> 2015</w:t>
                    </w:r>
                  </w:p>
                </w:txbxContent>
              </v:textbox>
            </v:shape>
          </w:pict>
        </mc:Fallback>
      </mc:AlternateContent>
    </w:r>
    <w:r w:rsidRPr="00FC09FD">
      <w:rPr>
        <w:b/>
        <w:sz w:val="28"/>
        <w:szCs w:val="28"/>
        <w:u w:val="single"/>
      </w:rPr>
      <w:t>Guernsey Financial Services Commission</w:t>
    </w:r>
  </w:p>
  <w:p w:rsidR="006425AD" w:rsidRPr="00FC09FD" w:rsidRDefault="006425AD" w:rsidP="00FC09FD">
    <w:pPr>
      <w:spacing w:after="0"/>
      <w:jc w:val="center"/>
      <w:rPr>
        <w:b/>
        <w:sz w:val="28"/>
        <w:szCs w:val="28"/>
        <w:u w:val="single"/>
      </w:rPr>
    </w:pPr>
    <w:r w:rsidRPr="00FC09FD">
      <w:rPr>
        <w:b/>
        <w:sz w:val="28"/>
        <w:szCs w:val="28"/>
        <w:u w:val="single"/>
      </w:rPr>
      <w:t xml:space="preserve">Service </w:t>
    </w:r>
    <w:r>
      <w:rPr>
        <w:b/>
        <w:sz w:val="28"/>
        <w:szCs w:val="28"/>
        <w:u w:val="single"/>
      </w:rPr>
      <w:t>Report – Actual vs. Target</w:t>
    </w:r>
  </w:p>
  <w:p w:rsidR="006425AD" w:rsidRDefault="00642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748A"/>
    <w:multiLevelType w:val="multilevel"/>
    <w:tmpl w:val="6C36D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973C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35"/>
    <w:rsid w:val="00000BEB"/>
    <w:rsid w:val="00005663"/>
    <w:rsid w:val="0000789F"/>
    <w:rsid w:val="00010479"/>
    <w:rsid w:val="000109B1"/>
    <w:rsid w:val="00010BA6"/>
    <w:rsid w:val="00011455"/>
    <w:rsid w:val="00011F44"/>
    <w:rsid w:val="00012B11"/>
    <w:rsid w:val="00013690"/>
    <w:rsid w:val="00014DF0"/>
    <w:rsid w:val="00015795"/>
    <w:rsid w:val="000159A6"/>
    <w:rsid w:val="0001616A"/>
    <w:rsid w:val="00016BF6"/>
    <w:rsid w:val="0001799B"/>
    <w:rsid w:val="000223D5"/>
    <w:rsid w:val="0002481C"/>
    <w:rsid w:val="00024F70"/>
    <w:rsid w:val="00025753"/>
    <w:rsid w:val="00026EA4"/>
    <w:rsid w:val="0002706E"/>
    <w:rsid w:val="000329A6"/>
    <w:rsid w:val="000339CF"/>
    <w:rsid w:val="0003404F"/>
    <w:rsid w:val="000345F0"/>
    <w:rsid w:val="000350C7"/>
    <w:rsid w:val="00035ABE"/>
    <w:rsid w:val="00036B1F"/>
    <w:rsid w:val="00040296"/>
    <w:rsid w:val="000417A0"/>
    <w:rsid w:val="0004184D"/>
    <w:rsid w:val="0004273B"/>
    <w:rsid w:val="0004329F"/>
    <w:rsid w:val="00044084"/>
    <w:rsid w:val="00044ED5"/>
    <w:rsid w:val="00045168"/>
    <w:rsid w:val="000470BA"/>
    <w:rsid w:val="0004720D"/>
    <w:rsid w:val="00051087"/>
    <w:rsid w:val="00052685"/>
    <w:rsid w:val="00054A2C"/>
    <w:rsid w:val="00054C4F"/>
    <w:rsid w:val="00057C55"/>
    <w:rsid w:val="0006026B"/>
    <w:rsid w:val="00060AD5"/>
    <w:rsid w:val="00061E00"/>
    <w:rsid w:val="000620B8"/>
    <w:rsid w:val="00062DAA"/>
    <w:rsid w:val="00063781"/>
    <w:rsid w:val="00063A34"/>
    <w:rsid w:val="000660AB"/>
    <w:rsid w:val="00066745"/>
    <w:rsid w:val="00066B7D"/>
    <w:rsid w:val="00070287"/>
    <w:rsid w:val="00071516"/>
    <w:rsid w:val="00071ED4"/>
    <w:rsid w:val="00072F9E"/>
    <w:rsid w:val="00073160"/>
    <w:rsid w:val="000731FE"/>
    <w:rsid w:val="00073AB4"/>
    <w:rsid w:val="00073B82"/>
    <w:rsid w:val="00073F02"/>
    <w:rsid w:val="0007427C"/>
    <w:rsid w:val="00074FC5"/>
    <w:rsid w:val="00075454"/>
    <w:rsid w:val="00075E04"/>
    <w:rsid w:val="000762CC"/>
    <w:rsid w:val="0007654A"/>
    <w:rsid w:val="00077E78"/>
    <w:rsid w:val="00080091"/>
    <w:rsid w:val="00080218"/>
    <w:rsid w:val="0008059E"/>
    <w:rsid w:val="00082254"/>
    <w:rsid w:val="0008323D"/>
    <w:rsid w:val="000848BD"/>
    <w:rsid w:val="00085568"/>
    <w:rsid w:val="0009042B"/>
    <w:rsid w:val="00090EE2"/>
    <w:rsid w:val="00092191"/>
    <w:rsid w:val="000922D1"/>
    <w:rsid w:val="00093125"/>
    <w:rsid w:val="000932DD"/>
    <w:rsid w:val="000933DC"/>
    <w:rsid w:val="00093D7B"/>
    <w:rsid w:val="00094C2C"/>
    <w:rsid w:val="00095179"/>
    <w:rsid w:val="000963C3"/>
    <w:rsid w:val="00097BA8"/>
    <w:rsid w:val="00097DDE"/>
    <w:rsid w:val="000A018D"/>
    <w:rsid w:val="000A19C5"/>
    <w:rsid w:val="000A3FCD"/>
    <w:rsid w:val="000A425B"/>
    <w:rsid w:val="000A4CD4"/>
    <w:rsid w:val="000A63D3"/>
    <w:rsid w:val="000B103A"/>
    <w:rsid w:val="000B2BE0"/>
    <w:rsid w:val="000B3031"/>
    <w:rsid w:val="000B4D01"/>
    <w:rsid w:val="000B5200"/>
    <w:rsid w:val="000B5570"/>
    <w:rsid w:val="000B5A82"/>
    <w:rsid w:val="000B63F4"/>
    <w:rsid w:val="000B78AA"/>
    <w:rsid w:val="000C232B"/>
    <w:rsid w:val="000C23D2"/>
    <w:rsid w:val="000C2B23"/>
    <w:rsid w:val="000C6A0A"/>
    <w:rsid w:val="000C6ECD"/>
    <w:rsid w:val="000D06D4"/>
    <w:rsid w:val="000D19DE"/>
    <w:rsid w:val="000D1E18"/>
    <w:rsid w:val="000D4AC8"/>
    <w:rsid w:val="000D6648"/>
    <w:rsid w:val="000D67E0"/>
    <w:rsid w:val="000D72B3"/>
    <w:rsid w:val="000E03E5"/>
    <w:rsid w:val="000E03E9"/>
    <w:rsid w:val="000E0643"/>
    <w:rsid w:val="000E1E94"/>
    <w:rsid w:val="000E2D9B"/>
    <w:rsid w:val="000E3B70"/>
    <w:rsid w:val="000E3CA8"/>
    <w:rsid w:val="000E45BC"/>
    <w:rsid w:val="000E4AF5"/>
    <w:rsid w:val="000E55F3"/>
    <w:rsid w:val="000E5922"/>
    <w:rsid w:val="000E6605"/>
    <w:rsid w:val="000E6A18"/>
    <w:rsid w:val="000E6E87"/>
    <w:rsid w:val="000E79CD"/>
    <w:rsid w:val="000E7C9A"/>
    <w:rsid w:val="000F047F"/>
    <w:rsid w:val="000F04E0"/>
    <w:rsid w:val="000F0987"/>
    <w:rsid w:val="000F0C7C"/>
    <w:rsid w:val="000F176C"/>
    <w:rsid w:val="000F2034"/>
    <w:rsid w:val="000F20C7"/>
    <w:rsid w:val="000F2A72"/>
    <w:rsid w:val="000F2B63"/>
    <w:rsid w:val="000F7C3E"/>
    <w:rsid w:val="000F7FA1"/>
    <w:rsid w:val="0010077B"/>
    <w:rsid w:val="00100E57"/>
    <w:rsid w:val="00103294"/>
    <w:rsid w:val="001032BC"/>
    <w:rsid w:val="00104194"/>
    <w:rsid w:val="00104A1C"/>
    <w:rsid w:val="00105B6D"/>
    <w:rsid w:val="00105CE2"/>
    <w:rsid w:val="0010678B"/>
    <w:rsid w:val="00106929"/>
    <w:rsid w:val="00107F3A"/>
    <w:rsid w:val="0011065C"/>
    <w:rsid w:val="00111235"/>
    <w:rsid w:val="001129E0"/>
    <w:rsid w:val="00114C50"/>
    <w:rsid w:val="001153D7"/>
    <w:rsid w:val="001155BE"/>
    <w:rsid w:val="00115D9E"/>
    <w:rsid w:val="001165CB"/>
    <w:rsid w:val="00117526"/>
    <w:rsid w:val="00117D10"/>
    <w:rsid w:val="001207A0"/>
    <w:rsid w:val="00121297"/>
    <w:rsid w:val="00122A1F"/>
    <w:rsid w:val="00122DF7"/>
    <w:rsid w:val="001232CA"/>
    <w:rsid w:val="001239D3"/>
    <w:rsid w:val="00123F3A"/>
    <w:rsid w:val="001244C7"/>
    <w:rsid w:val="001248F0"/>
    <w:rsid w:val="0012594D"/>
    <w:rsid w:val="00126C4B"/>
    <w:rsid w:val="00127318"/>
    <w:rsid w:val="00127644"/>
    <w:rsid w:val="00130D01"/>
    <w:rsid w:val="00131304"/>
    <w:rsid w:val="00132344"/>
    <w:rsid w:val="001323C0"/>
    <w:rsid w:val="0013293C"/>
    <w:rsid w:val="00132F02"/>
    <w:rsid w:val="001359BA"/>
    <w:rsid w:val="00136424"/>
    <w:rsid w:val="001367AF"/>
    <w:rsid w:val="0013798A"/>
    <w:rsid w:val="0014339E"/>
    <w:rsid w:val="0014382C"/>
    <w:rsid w:val="00146301"/>
    <w:rsid w:val="001471D2"/>
    <w:rsid w:val="00147D95"/>
    <w:rsid w:val="001506C9"/>
    <w:rsid w:val="00151A53"/>
    <w:rsid w:val="00151FDF"/>
    <w:rsid w:val="001528B7"/>
    <w:rsid w:val="00153DB7"/>
    <w:rsid w:val="00155D10"/>
    <w:rsid w:val="001562AB"/>
    <w:rsid w:val="00156BAB"/>
    <w:rsid w:val="001572F9"/>
    <w:rsid w:val="0015772F"/>
    <w:rsid w:val="00160B36"/>
    <w:rsid w:val="00164D15"/>
    <w:rsid w:val="00165FE3"/>
    <w:rsid w:val="00166426"/>
    <w:rsid w:val="00167417"/>
    <w:rsid w:val="00167C8A"/>
    <w:rsid w:val="001704A7"/>
    <w:rsid w:val="001734D7"/>
    <w:rsid w:val="001735B9"/>
    <w:rsid w:val="00174008"/>
    <w:rsid w:val="001746B1"/>
    <w:rsid w:val="001768E5"/>
    <w:rsid w:val="001778F0"/>
    <w:rsid w:val="00177D5C"/>
    <w:rsid w:val="001810FE"/>
    <w:rsid w:val="0018141C"/>
    <w:rsid w:val="001832A8"/>
    <w:rsid w:val="001836EE"/>
    <w:rsid w:val="00183ABD"/>
    <w:rsid w:val="00186A97"/>
    <w:rsid w:val="001870DF"/>
    <w:rsid w:val="00187CC5"/>
    <w:rsid w:val="001900C7"/>
    <w:rsid w:val="00191429"/>
    <w:rsid w:val="001921F7"/>
    <w:rsid w:val="0019220A"/>
    <w:rsid w:val="00192B12"/>
    <w:rsid w:val="00193182"/>
    <w:rsid w:val="001949A4"/>
    <w:rsid w:val="00194CD6"/>
    <w:rsid w:val="001A0891"/>
    <w:rsid w:val="001A1064"/>
    <w:rsid w:val="001A284D"/>
    <w:rsid w:val="001A46FC"/>
    <w:rsid w:val="001A4CEB"/>
    <w:rsid w:val="001A5910"/>
    <w:rsid w:val="001A5FCB"/>
    <w:rsid w:val="001A651C"/>
    <w:rsid w:val="001A6B9A"/>
    <w:rsid w:val="001B0224"/>
    <w:rsid w:val="001B0925"/>
    <w:rsid w:val="001B3626"/>
    <w:rsid w:val="001B3BB3"/>
    <w:rsid w:val="001B4652"/>
    <w:rsid w:val="001B476D"/>
    <w:rsid w:val="001B5DD5"/>
    <w:rsid w:val="001B6196"/>
    <w:rsid w:val="001B6AB0"/>
    <w:rsid w:val="001B7899"/>
    <w:rsid w:val="001C0BE7"/>
    <w:rsid w:val="001C10AE"/>
    <w:rsid w:val="001C2304"/>
    <w:rsid w:val="001C23A3"/>
    <w:rsid w:val="001C23FE"/>
    <w:rsid w:val="001C31E0"/>
    <w:rsid w:val="001C4E2E"/>
    <w:rsid w:val="001C4EEC"/>
    <w:rsid w:val="001C6112"/>
    <w:rsid w:val="001C660D"/>
    <w:rsid w:val="001C6865"/>
    <w:rsid w:val="001C68E1"/>
    <w:rsid w:val="001C6AA6"/>
    <w:rsid w:val="001D0A11"/>
    <w:rsid w:val="001D18BB"/>
    <w:rsid w:val="001D2085"/>
    <w:rsid w:val="001D4B77"/>
    <w:rsid w:val="001D6F68"/>
    <w:rsid w:val="001E0121"/>
    <w:rsid w:val="001E2957"/>
    <w:rsid w:val="001E333F"/>
    <w:rsid w:val="001E4A0E"/>
    <w:rsid w:val="001E4C15"/>
    <w:rsid w:val="001E5873"/>
    <w:rsid w:val="001E5AE7"/>
    <w:rsid w:val="001E776D"/>
    <w:rsid w:val="001E7D44"/>
    <w:rsid w:val="001F1D4A"/>
    <w:rsid w:val="001F2351"/>
    <w:rsid w:val="001F31B3"/>
    <w:rsid w:val="001F3519"/>
    <w:rsid w:val="001F4262"/>
    <w:rsid w:val="001F4866"/>
    <w:rsid w:val="001F55A5"/>
    <w:rsid w:val="001F6582"/>
    <w:rsid w:val="001F68D0"/>
    <w:rsid w:val="001F6C1F"/>
    <w:rsid w:val="001F6F4E"/>
    <w:rsid w:val="001F7181"/>
    <w:rsid w:val="00201D55"/>
    <w:rsid w:val="00203918"/>
    <w:rsid w:val="00204E96"/>
    <w:rsid w:val="00205F1B"/>
    <w:rsid w:val="0020705D"/>
    <w:rsid w:val="00210EEA"/>
    <w:rsid w:val="0021285D"/>
    <w:rsid w:val="00213544"/>
    <w:rsid w:val="00214791"/>
    <w:rsid w:val="002163D1"/>
    <w:rsid w:val="002168D3"/>
    <w:rsid w:val="00216B51"/>
    <w:rsid w:val="0021791C"/>
    <w:rsid w:val="00220B9B"/>
    <w:rsid w:val="002217A8"/>
    <w:rsid w:val="00224E09"/>
    <w:rsid w:val="002260CD"/>
    <w:rsid w:val="00227001"/>
    <w:rsid w:val="00227FB0"/>
    <w:rsid w:val="00231A53"/>
    <w:rsid w:val="002341DD"/>
    <w:rsid w:val="00237D76"/>
    <w:rsid w:val="00240169"/>
    <w:rsid w:val="00240827"/>
    <w:rsid w:val="00241629"/>
    <w:rsid w:val="00241D9F"/>
    <w:rsid w:val="00242BCE"/>
    <w:rsid w:val="0024379E"/>
    <w:rsid w:val="00243AEE"/>
    <w:rsid w:val="00243DAE"/>
    <w:rsid w:val="00244067"/>
    <w:rsid w:val="002450AE"/>
    <w:rsid w:val="00245429"/>
    <w:rsid w:val="00245458"/>
    <w:rsid w:val="00245E87"/>
    <w:rsid w:val="0024646C"/>
    <w:rsid w:val="00250978"/>
    <w:rsid w:val="00251B54"/>
    <w:rsid w:val="002522C1"/>
    <w:rsid w:val="002523EB"/>
    <w:rsid w:val="00253549"/>
    <w:rsid w:val="00254EB6"/>
    <w:rsid w:val="002551F8"/>
    <w:rsid w:val="0025609E"/>
    <w:rsid w:val="0025770A"/>
    <w:rsid w:val="00260397"/>
    <w:rsid w:val="002612EF"/>
    <w:rsid w:val="002622DC"/>
    <w:rsid w:val="00262845"/>
    <w:rsid w:val="0026312E"/>
    <w:rsid w:val="00263ED9"/>
    <w:rsid w:val="0026614D"/>
    <w:rsid w:val="00270317"/>
    <w:rsid w:val="00270EBB"/>
    <w:rsid w:val="00271871"/>
    <w:rsid w:val="00272BA4"/>
    <w:rsid w:val="00272BB1"/>
    <w:rsid w:val="00274A5E"/>
    <w:rsid w:val="00275387"/>
    <w:rsid w:val="0027583C"/>
    <w:rsid w:val="00275ABF"/>
    <w:rsid w:val="00276B17"/>
    <w:rsid w:val="00277952"/>
    <w:rsid w:val="00280879"/>
    <w:rsid w:val="00281419"/>
    <w:rsid w:val="0028146D"/>
    <w:rsid w:val="0028254C"/>
    <w:rsid w:val="002829D3"/>
    <w:rsid w:val="00282AD9"/>
    <w:rsid w:val="002835B6"/>
    <w:rsid w:val="00283A75"/>
    <w:rsid w:val="00284A5A"/>
    <w:rsid w:val="00285605"/>
    <w:rsid w:val="00286C4A"/>
    <w:rsid w:val="00286D82"/>
    <w:rsid w:val="00287461"/>
    <w:rsid w:val="00287F55"/>
    <w:rsid w:val="00290789"/>
    <w:rsid w:val="00290B78"/>
    <w:rsid w:val="002911C8"/>
    <w:rsid w:val="00292136"/>
    <w:rsid w:val="0029370C"/>
    <w:rsid w:val="002940A5"/>
    <w:rsid w:val="0029450A"/>
    <w:rsid w:val="002958CA"/>
    <w:rsid w:val="002A002D"/>
    <w:rsid w:val="002A0096"/>
    <w:rsid w:val="002A0456"/>
    <w:rsid w:val="002A1D35"/>
    <w:rsid w:val="002A1DFD"/>
    <w:rsid w:val="002A2055"/>
    <w:rsid w:val="002A2385"/>
    <w:rsid w:val="002A2A25"/>
    <w:rsid w:val="002A3748"/>
    <w:rsid w:val="002A49C0"/>
    <w:rsid w:val="002A4AB8"/>
    <w:rsid w:val="002A52CD"/>
    <w:rsid w:val="002A589B"/>
    <w:rsid w:val="002A65C9"/>
    <w:rsid w:val="002A6644"/>
    <w:rsid w:val="002A6A41"/>
    <w:rsid w:val="002A6ABF"/>
    <w:rsid w:val="002B00E5"/>
    <w:rsid w:val="002B0606"/>
    <w:rsid w:val="002B158C"/>
    <w:rsid w:val="002B2A36"/>
    <w:rsid w:val="002B55B1"/>
    <w:rsid w:val="002C1480"/>
    <w:rsid w:val="002C1CD3"/>
    <w:rsid w:val="002C2629"/>
    <w:rsid w:val="002C3B2A"/>
    <w:rsid w:val="002C4158"/>
    <w:rsid w:val="002C54FF"/>
    <w:rsid w:val="002C57EF"/>
    <w:rsid w:val="002C6FE8"/>
    <w:rsid w:val="002C70A3"/>
    <w:rsid w:val="002C7402"/>
    <w:rsid w:val="002D0207"/>
    <w:rsid w:val="002D0566"/>
    <w:rsid w:val="002D0EE1"/>
    <w:rsid w:val="002D1217"/>
    <w:rsid w:val="002D1956"/>
    <w:rsid w:val="002D2398"/>
    <w:rsid w:val="002D2B5A"/>
    <w:rsid w:val="002D3862"/>
    <w:rsid w:val="002D4F2B"/>
    <w:rsid w:val="002D5E64"/>
    <w:rsid w:val="002D681B"/>
    <w:rsid w:val="002D7766"/>
    <w:rsid w:val="002E3057"/>
    <w:rsid w:val="002E42E1"/>
    <w:rsid w:val="002E494D"/>
    <w:rsid w:val="002E4D06"/>
    <w:rsid w:val="002E4DFC"/>
    <w:rsid w:val="002E5CCA"/>
    <w:rsid w:val="002F140E"/>
    <w:rsid w:val="002F18A2"/>
    <w:rsid w:val="002F2187"/>
    <w:rsid w:val="002F2A26"/>
    <w:rsid w:val="002F2FB0"/>
    <w:rsid w:val="002F3006"/>
    <w:rsid w:val="002F3227"/>
    <w:rsid w:val="002F4FB9"/>
    <w:rsid w:val="002F7335"/>
    <w:rsid w:val="002F742E"/>
    <w:rsid w:val="00301DE0"/>
    <w:rsid w:val="00302576"/>
    <w:rsid w:val="003027CE"/>
    <w:rsid w:val="00302BEC"/>
    <w:rsid w:val="00305160"/>
    <w:rsid w:val="00305450"/>
    <w:rsid w:val="00306E80"/>
    <w:rsid w:val="00307440"/>
    <w:rsid w:val="003101B9"/>
    <w:rsid w:val="00311108"/>
    <w:rsid w:val="0031136F"/>
    <w:rsid w:val="00314632"/>
    <w:rsid w:val="003228E3"/>
    <w:rsid w:val="00323F57"/>
    <w:rsid w:val="00326FA5"/>
    <w:rsid w:val="0032784F"/>
    <w:rsid w:val="00330527"/>
    <w:rsid w:val="00332159"/>
    <w:rsid w:val="00333044"/>
    <w:rsid w:val="00333854"/>
    <w:rsid w:val="00333B4D"/>
    <w:rsid w:val="003340BA"/>
    <w:rsid w:val="00335483"/>
    <w:rsid w:val="003355B5"/>
    <w:rsid w:val="0033729C"/>
    <w:rsid w:val="0033741F"/>
    <w:rsid w:val="00340404"/>
    <w:rsid w:val="00342005"/>
    <w:rsid w:val="00343498"/>
    <w:rsid w:val="0034379B"/>
    <w:rsid w:val="003438B3"/>
    <w:rsid w:val="00344B8C"/>
    <w:rsid w:val="00344FEF"/>
    <w:rsid w:val="00345807"/>
    <w:rsid w:val="003462EA"/>
    <w:rsid w:val="003466EE"/>
    <w:rsid w:val="00347050"/>
    <w:rsid w:val="00350E31"/>
    <w:rsid w:val="00351A52"/>
    <w:rsid w:val="00351E17"/>
    <w:rsid w:val="00352666"/>
    <w:rsid w:val="003527A8"/>
    <w:rsid w:val="00353E5C"/>
    <w:rsid w:val="00354872"/>
    <w:rsid w:val="00356880"/>
    <w:rsid w:val="00357E0D"/>
    <w:rsid w:val="00360956"/>
    <w:rsid w:val="00360F10"/>
    <w:rsid w:val="00363640"/>
    <w:rsid w:val="00364267"/>
    <w:rsid w:val="00364656"/>
    <w:rsid w:val="003658D1"/>
    <w:rsid w:val="00365CE3"/>
    <w:rsid w:val="00365DB8"/>
    <w:rsid w:val="00366852"/>
    <w:rsid w:val="00371AEF"/>
    <w:rsid w:val="003720DE"/>
    <w:rsid w:val="00372511"/>
    <w:rsid w:val="00372843"/>
    <w:rsid w:val="003735FC"/>
    <w:rsid w:val="00373F39"/>
    <w:rsid w:val="00374338"/>
    <w:rsid w:val="003743D5"/>
    <w:rsid w:val="00374B00"/>
    <w:rsid w:val="00376BEC"/>
    <w:rsid w:val="00376DF6"/>
    <w:rsid w:val="00380246"/>
    <w:rsid w:val="003803DF"/>
    <w:rsid w:val="00380823"/>
    <w:rsid w:val="00380AA7"/>
    <w:rsid w:val="0038238F"/>
    <w:rsid w:val="0038298D"/>
    <w:rsid w:val="003836DA"/>
    <w:rsid w:val="00387312"/>
    <w:rsid w:val="003901EE"/>
    <w:rsid w:val="003901F7"/>
    <w:rsid w:val="00390BA4"/>
    <w:rsid w:val="00390BBE"/>
    <w:rsid w:val="003911E4"/>
    <w:rsid w:val="00391CEA"/>
    <w:rsid w:val="00391D47"/>
    <w:rsid w:val="00391E36"/>
    <w:rsid w:val="00394749"/>
    <w:rsid w:val="003951CC"/>
    <w:rsid w:val="0039534C"/>
    <w:rsid w:val="0039544A"/>
    <w:rsid w:val="00395B26"/>
    <w:rsid w:val="00395E45"/>
    <w:rsid w:val="00396E86"/>
    <w:rsid w:val="00397987"/>
    <w:rsid w:val="003A0709"/>
    <w:rsid w:val="003A2DF2"/>
    <w:rsid w:val="003A383E"/>
    <w:rsid w:val="003A4726"/>
    <w:rsid w:val="003A5A76"/>
    <w:rsid w:val="003A6BD7"/>
    <w:rsid w:val="003B03A4"/>
    <w:rsid w:val="003B185C"/>
    <w:rsid w:val="003B21F9"/>
    <w:rsid w:val="003B4C15"/>
    <w:rsid w:val="003B60E5"/>
    <w:rsid w:val="003B75F7"/>
    <w:rsid w:val="003C0416"/>
    <w:rsid w:val="003C56CE"/>
    <w:rsid w:val="003C62F1"/>
    <w:rsid w:val="003C685F"/>
    <w:rsid w:val="003C6913"/>
    <w:rsid w:val="003C7348"/>
    <w:rsid w:val="003D09C5"/>
    <w:rsid w:val="003D1029"/>
    <w:rsid w:val="003D21C0"/>
    <w:rsid w:val="003D26BC"/>
    <w:rsid w:val="003D4274"/>
    <w:rsid w:val="003D5515"/>
    <w:rsid w:val="003D5969"/>
    <w:rsid w:val="003D731B"/>
    <w:rsid w:val="003E2AC9"/>
    <w:rsid w:val="003E2DEC"/>
    <w:rsid w:val="003E381D"/>
    <w:rsid w:val="003E3EE5"/>
    <w:rsid w:val="003E6E19"/>
    <w:rsid w:val="003E7328"/>
    <w:rsid w:val="003F0661"/>
    <w:rsid w:val="003F1313"/>
    <w:rsid w:val="003F1403"/>
    <w:rsid w:val="003F142C"/>
    <w:rsid w:val="003F20AC"/>
    <w:rsid w:val="003F2566"/>
    <w:rsid w:val="003F4AEA"/>
    <w:rsid w:val="003F6E65"/>
    <w:rsid w:val="003F7D15"/>
    <w:rsid w:val="00400326"/>
    <w:rsid w:val="00400748"/>
    <w:rsid w:val="004047DB"/>
    <w:rsid w:val="00404F01"/>
    <w:rsid w:val="0040596D"/>
    <w:rsid w:val="004067ED"/>
    <w:rsid w:val="00406A8C"/>
    <w:rsid w:val="00407071"/>
    <w:rsid w:val="00407B13"/>
    <w:rsid w:val="00411571"/>
    <w:rsid w:val="00411834"/>
    <w:rsid w:val="00412064"/>
    <w:rsid w:val="00413986"/>
    <w:rsid w:val="00414304"/>
    <w:rsid w:val="00415B2E"/>
    <w:rsid w:val="00416682"/>
    <w:rsid w:val="004170E6"/>
    <w:rsid w:val="0041745C"/>
    <w:rsid w:val="00417D5A"/>
    <w:rsid w:val="0042333B"/>
    <w:rsid w:val="004234FA"/>
    <w:rsid w:val="00424E9A"/>
    <w:rsid w:val="00424FC0"/>
    <w:rsid w:val="004255AB"/>
    <w:rsid w:val="00425FF4"/>
    <w:rsid w:val="00426A75"/>
    <w:rsid w:val="00430BA1"/>
    <w:rsid w:val="00430D64"/>
    <w:rsid w:val="004314D6"/>
    <w:rsid w:val="004333B8"/>
    <w:rsid w:val="00435B0B"/>
    <w:rsid w:val="00435BCB"/>
    <w:rsid w:val="004361B0"/>
    <w:rsid w:val="0043687B"/>
    <w:rsid w:val="004368CF"/>
    <w:rsid w:val="004371D1"/>
    <w:rsid w:val="00440161"/>
    <w:rsid w:val="00440188"/>
    <w:rsid w:val="00440CB6"/>
    <w:rsid w:val="004420CF"/>
    <w:rsid w:val="00442186"/>
    <w:rsid w:val="00442383"/>
    <w:rsid w:val="0044334D"/>
    <w:rsid w:val="004441E9"/>
    <w:rsid w:val="00444723"/>
    <w:rsid w:val="00444F0E"/>
    <w:rsid w:val="00447413"/>
    <w:rsid w:val="0044768C"/>
    <w:rsid w:val="00447723"/>
    <w:rsid w:val="00447F9D"/>
    <w:rsid w:val="00450B5F"/>
    <w:rsid w:val="00452C8E"/>
    <w:rsid w:val="00454599"/>
    <w:rsid w:val="0045594C"/>
    <w:rsid w:val="004560BE"/>
    <w:rsid w:val="00457148"/>
    <w:rsid w:val="00460750"/>
    <w:rsid w:val="0046077D"/>
    <w:rsid w:val="00460919"/>
    <w:rsid w:val="00460A04"/>
    <w:rsid w:val="004626A3"/>
    <w:rsid w:val="00463C22"/>
    <w:rsid w:val="00465699"/>
    <w:rsid w:val="00466BCF"/>
    <w:rsid w:val="00467F03"/>
    <w:rsid w:val="004708FD"/>
    <w:rsid w:val="00470C1B"/>
    <w:rsid w:val="004717B6"/>
    <w:rsid w:val="00471879"/>
    <w:rsid w:val="00471EDD"/>
    <w:rsid w:val="004725CA"/>
    <w:rsid w:val="00472A43"/>
    <w:rsid w:val="00472C94"/>
    <w:rsid w:val="004732F3"/>
    <w:rsid w:val="004739ED"/>
    <w:rsid w:val="004752C8"/>
    <w:rsid w:val="00475DC0"/>
    <w:rsid w:val="00476142"/>
    <w:rsid w:val="00476AAB"/>
    <w:rsid w:val="0048074A"/>
    <w:rsid w:val="004847CA"/>
    <w:rsid w:val="0048525E"/>
    <w:rsid w:val="00486053"/>
    <w:rsid w:val="00486D79"/>
    <w:rsid w:val="0048762C"/>
    <w:rsid w:val="0048774D"/>
    <w:rsid w:val="00487E7C"/>
    <w:rsid w:val="00490001"/>
    <w:rsid w:val="00491312"/>
    <w:rsid w:val="004929E5"/>
    <w:rsid w:val="00495860"/>
    <w:rsid w:val="00496870"/>
    <w:rsid w:val="00496D97"/>
    <w:rsid w:val="004972F8"/>
    <w:rsid w:val="004A0AB5"/>
    <w:rsid w:val="004A1DA9"/>
    <w:rsid w:val="004A21FB"/>
    <w:rsid w:val="004A3E97"/>
    <w:rsid w:val="004A5F4D"/>
    <w:rsid w:val="004A6216"/>
    <w:rsid w:val="004A6279"/>
    <w:rsid w:val="004A699F"/>
    <w:rsid w:val="004B0ED5"/>
    <w:rsid w:val="004B0F31"/>
    <w:rsid w:val="004B11B2"/>
    <w:rsid w:val="004B12F5"/>
    <w:rsid w:val="004B2868"/>
    <w:rsid w:val="004B329F"/>
    <w:rsid w:val="004B3515"/>
    <w:rsid w:val="004B42DF"/>
    <w:rsid w:val="004B51DF"/>
    <w:rsid w:val="004B5F3B"/>
    <w:rsid w:val="004B6140"/>
    <w:rsid w:val="004B62CF"/>
    <w:rsid w:val="004B6478"/>
    <w:rsid w:val="004B66CF"/>
    <w:rsid w:val="004B7077"/>
    <w:rsid w:val="004B7D49"/>
    <w:rsid w:val="004C16DD"/>
    <w:rsid w:val="004C19C6"/>
    <w:rsid w:val="004C2933"/>
    <w:rsid w:val="004C2ACE"/>
    <w:rsid w:val="004C2BFC"/>
    <w:rsid w:val="004C3BD9"/>
    <w:rsid w:val="004C4894"/>
    <w:rsid w:val="004C5CC8"/>
    <w:rsid w:val="004D0CB6"/>
    <w:rsid w:val="004D1D79"/>
    <w:rsid w:val="004D2348"/>
    <w:rsid w:val="004D284B"/>
    <w:rsid w:val="004D6740"/>
    <w:rsid w:val="004D733D"/>
    <w:rsid w:val="004E04DD"/>
    <w:rsid w:val="004E0E13"/>
    <w:rsid w:val="004E1377"/>
    <w:rsid w:val="004E18C6"/>
    <w:rsid w:val="004E2FC6"/>
    <w:rsid w:val="004E33DB"/>
    <w:rsid w:val="004E3439"/>
    <w:rsid w:val="004E375E"/>
    <w:rsid w:val="004E3896"/>
    <w:rsid w:val="004E5694"/>
    <w:rsid w:val="004E5E22"/>
    <w:rsid w:val="004E654A"/>
    <w:rsid w:val="004E7278"/>
    <w:rsid w:val="004F0B73"/>
    <w:rsid w:val="004F1430"/>
    <w:rsid w:val="004F3C8D"/>
    <w:rsid w:val="004F458E"/>
    <w:rsid w:val="004F5FC0"/>
    <w:rsid w:val="004F6A36"/>
    <w:rsid w:val="00500950"/>
    <w:rsid w:val="00500F97"/>
    <w:rsid w:val="00503FA5"/>
    <w:rsid w:val="0050410A"/>
    <w:rsid w:val="00504FB4"/>
    <w:rsid w:val="005054B3"/>
    <w:rsid w:val="00505CBA"/>
    <w:rsid w:val="005064D5"/>
    <w:rsid w:val="0051232D"/>
    <w:rsid w:val="00512AC1"/>
    <w:rsid w:val="00512B21"/>
    <w:rsid w:val="0051364B"/>
    <w:rsid w:val="00513673"/>
    <w:rsid w:val="005142CD"/>
    <w:rsid w:val="00515F26"/>
    <w:rsid w:val="00516275"/>
    <w:rsid w:val="00516614"/>
    <w:rsid w:val="00516DCC"/>
    <w:rsid w:val="0051728C"/>
    <w:rsid w:val="0051737B"/>
    <w:rsid w:val="005173E4"/>
    <w:rsid w:val="0051789A"/>
    <w:rsid w:val="005207AB"/>
    <w:rsid w:val="00521FBE"/>
    <w:rsid w:val="005228F4"/>
    <w:rsid w:val="005240D1"/>
    <w:rsid w:val="00525DF9"/>
    <w:rsid w:val="00525FFC"/>
    <w:rsid w:val="0052657B"/>
    <w:rsid w:val="00526F71"/>
    <w:rsid w:val="0053032C"/>
    <w:rsid w:val="00531EA3"/>
    <w:rsid w:val="0053384B"/>
    <w:rsid w:val="0053427C"/>
    <w:rsid w:val="00536127"/>
    <w:rsid w:val="0054263D"/>
    <w:rsid w:val="00543253"/>
    <w:rsid w:val="00543AC2"/>
    <w:rsid w:val="00543D55"/>
    <w:rsid w:val="00544449"/>
    <w:rsid w:val="0054495C"/>
    <w:rsid w:val="0054572A"/>
    <w:rsid w:val="005465F6"/>
    <w:rsid w:val="005502BD"/>
    <w:rsid w:val="00550842"/>
    <w:rsid w:val="00550DB2"/>
    <w:rsid w:val="0055220C"/>
    <w:rsid w:val="005532D4"/>
    <w:rsid w:val="00553935"/>
    <w:rsid w:val="00554153"/>
    <w:rsid w:val="00554BBD"/>
    <w:rsid w:val="005556F3"/>
    <w:rsid w:val="00555868"/>
    <w:rsid w:val="00556547"/>
    <w:rsid w:val="00557346"/>
    <w:rsid w:val="005575A0"/>
    <w:rsid w:val="00557840"/>
    <w:rsid w:val="0055793A"/>
    <w:rsid w:val="00562A66"/>
    <w:rsid w:val="005632BB"/>
    <w:rsid w:val="00563770"/>
    <w:rsid w:val="0056384B"/>
    <w:rsid w:val="00563CE0"/>
    <w:rsid w:val="00566EFB"/>
    <w:rsid w:val="005674F8"/>
    <w:rsid w:val="0057039E"/>
    <w:rsid w:val="005704E4"/>
    <w:rsid w:val="00572D20"/>
    <w:rsid w:val="0057311B"/>
    <w:rsid w:val="00573260"/>
    <w:rsid w:val="005743EF"/>
    <w:rsid w:val="0057518A"/>
    <w:rsid w:val="00577E75"/>
    <w:rsid w:val="005813E4"/>
    <w:rsid w:val="0058357A"/>
    <w:rsid w:val="005842AA"/>
    <w:rsid w:val="005848B2"/>
    <w:rsid w:val="00587C4B"/>
    <w:rsid w:val="00591DA9"/>
    <w:rsid w:val="00591F37"/>
    <w:rsid w:val="00593B32"/>
    <w:rsid w:val="00594893"/>
    <w:rsid w:val="005950A8"/>
    <w:rsid w:val="0059548A"/>
    <w:rsid w:val="005A0FEA"/>
    <w:rsid w:val="005A1BCE"/>
    <w:rsid w:val="005A21D7"/>
    <w:rsid w:val="005A2CF8"/>
    <w:rsid w:val="005A3FCA"/>
    <w:rsid w:val="005A4EE1"/>
    <w:rsid w:val="005A5347"/>
    <w:rsid w:val="005A61F7"/>
    <w:rsid w:val="005A63CF"/>
    <w:rsid w:val="005A719C"/>
    <w:rsid w:val="005A74D8"/>
    <w:rsid w:val="005A7647"/>
    <w:rsid w:val="005A7FBE"/>
    <w:rsid w:val="005B096F"/>
    <w:rsid w:val="005B27EA"/>
    <w:rsid w:val="005B2876"/>
    <w:rsid w:val="005B296B"/>
    <w:rsid w:val="005B2DF3"/>
    <w:rsid w:val="005B493D"/>
    <w:rsid w:val="005B4A2B"/>
    <w:rsid w:val="005B57CE"/>
    <w:rsid w:val="005B653F"/>
    <w:rsid w:val="005C0B79"/>
    <w:rsid w:val="005C1BDD"/>
    <w:rsid w:val="005D3916"/>
    <w:rsid w:val="005D4EB0"/>
    <w:rsid w:val="005D71AB"/>
    <w:rsid w:val="005D75C2"/>
    <w:rsid w:val="005D7C39"/>
    <w:rsid w:val="005E0ECF"/>
    <w:rsid w:val="005E1C54"/>
    <w:rsid w:val="005E38CE"/>
    <w:rsid w:val="005E3C21"/>
    <w:rsid w:val="005E429B"/>
    <w:rsid w:val="005E53BD"/>
    <w:rsid w:val="005E5A29"/>
    <w:rsid w:val="005E5F0B"/>
    <w:rsid w:val="005E6BC1"/>
    <w:rsid w:val="005E7E83"/>
    <w:rsid w:val="005F2055"/>
    <w:rsid w:val="005F27EE"/>
    <w:rsid w:val="005F396E"/>
    <w:rsid w:val="005F3D9D"/>
    <w:rsid w:val="005F3EF9"/>
    <w:rsid w:val="005F4686"/>
    <w:rsid w:val="005F469D"/>
    <w:rsid w:val="005F6477"/>
    <w:rsid w:val="005F792F"/>
    <w:rsid w:val="006004CF"/>
    <w:rsid w:val="00600A8D"/>
    <w:rsid w:val="00601F6B"/>
    <w:rsid w:val="00602013"/>
    <w:rsid w:val="006037D9"/>
    <w:rsid w:val="00603C9C"/>
    <w:rsid w:val="00605644"/>
    <w:rsid w:val="0060606E"/>
    <w:rsid w:val="0060651F"/>
    <w:rsid w:val="00606D96"/>
    <w:rsid w:val="006073FE"/>
    <w:rsid w:val="00607F88"/>
    <w:rsid w:val="00611B5F"/>
    <w:rsid w:val="0061341C"/>
    <w:rsid w:val="00613535"/>
    <w:rsid w:val="006142D2"/>
    <w:rsid w:val="00614A50"/>
    <w:rsid w:val="00615ACA"/>
    <w:rsid w:val="00615B7F"/>
    <w:rsid w:val="00616D45"/>
    <w:rsid w:val="00617134"/>
    <w:rsid w:val="0061753A"/>
    <w:rsid w:val="00620F88"/>
    <w:rsid w:val="00621193"/>
    <w:rsid w:val="006212FE"/>
    <w:rsid w:val="00621B53"/>
    <w:rsid w:val="00621EE1"/>
    <w:rsid w:val="006223A0"/>
    <w:rsid w:val="0062261E"/>
    <w:rsid w:val="006227A5"/>
    <w:rsid w:val="006262B2"/>
    <w:rsid w:val="006310B1"/>
    <w:rsid w:val="00631FFE"/>
    <w:rsid w:val="00633131"/>
    <w:rsid w:val="006332E4"/>
    <w:rsid w:val="00634351"/>
    <w:rsid w:val="00634DEC"/>
    <w:rsid w:val="006354FA"/>
    <w:rsid w:val="00635738"/>
    <w:rsid w:val="0063742A"/>
    <w:rsid w:val="00640D1E"/>
    <w:rsid w:val="0064141E"/>
    <w:rsid w:val="00642585"/>
    <w:rsid w:val="006425AD"/>
    <w:rsid w:val="00642CFF"/>
    <w:rsid w:val="0064342B"/>
    <w:rsid w:val="00643F1D"/>
    <w:rsid w:val="00644D61"/>
    <w:rsid w:val="006461F8"/>
    <w:rsid w:val="00646B56"/>
    <w:rsid w:val="00646D7C"/>
    <w:rsid w:val="006505BF"/>
    <w:rsid w:val="006514BA"/>
    <w:rsid w:val="00651B21"/>
    <w:rsid w:val="00651D32"/>
    <w:rsid w:val="00654B4A"/>
    <w:rsid w:val="00654B8F"/>
    <w:rsid w:val="00655B49"/>
    <w:rsid w:val="00656553"/>
    <w:rsid w:val="00656927"/>
    <w:rsid w:val="00656C08"/>
    <w:rsid w:val="00656E55"/>
    <w:rsid w:val="006609C6"/>
    <w:rsid w:val="00660B4F"/>
    <w:rsid w:val="0066104E"/>
    <w:rsid w:val="00661544"/>
    <w:rsid w:val="00663C2F"/>
    <w:rsid w:val="00664E51"/>
    <w:rsid w:val="00665847"/>
    <w:rsid w:val="006702E7"/>
    <w:rsid w:val="00670F8C"/>
    <w:rsid w:val="006727BB"/>
    <w:rsid w:val="006735E0"/>
    <w:rsid w:val="00674B40"/>
    <w:rsid w:val="00674E12"/>
    <w:rsid w:val="006758CD"/>
    <w:rsid w:val="0068069D"/>
    <w:rsid w:val="0068084E"/>
    <w:rsid w:val="00682C85"/>
    <w:rsid w:val="00683BAA"/>
    <w:rsid w:val="00683CE7"/>
    <w:rsid w:val="00684255"/>
    <w:rsid w:val="006845B1"/>
    <w:rsid w:val="00685B29"/>
    <w:rsid w:val="00685D97"/>
    <w:rsid w:val="00687259"/>
    <w:rsid w:val="0069007D"/>
    <w:rsid w:val="006909C1"/>
    <w:rsid w:val="00691668"/>
    <w:rsid w:val="00691A51"/>
    <w:rsid w:val="006934F1"/>
    <w:rsid w:val="00694A41"/>
    <w:rsid w:val="0069575B"/>
    <w:rsid w:val="0069733F"/>
    <w:rsid w:val="0069789E"/>
    <w:rsid w:val="006A0583"/>
    <w:rsid w:val="006A0D41"/>
    <w:rsid w:val="006A0F8B"/>
    <w:rsid w:val="006A120C"/>
    <w:rsid w:val="006A1C4F"/>
    <w:rsid w:val="006A3003"/>
    <w:rsid w:val="006A394D"/>
    <w:rsid w:val="006A4E2D"/>
    <w:rsid w:val="006A5AF5"/>
    <w:rsid w:val="006A5DE1"/>
    <w:rsid w:val="006A5F2E"/>
    <w:rsid w:val="006A7C4D"/>
    <w:rsid w:val="006B12D3"/>
    <w:rsid w:val="006B3108"/>
    <w:rsid w:val="006B3376"/>
    <w:rsid w:val="006B6395"/>
    <w:rsid w:val="006B7013"/>
    <w:rsid w:val="006C0A06"/>
    <w:rsid w:val="006C1C4D"/>
    <w:rsid w:val="006C1EE9"/>
    <w:rsid w:val="006C2BB0"/>
    <w:rsid w:val="006C2D54"/>
    <w:rsid w:val="006C3DA9"/>
    <w:rsid w:val="006C3FDE"/>
    <w:rsid w:val="006C41D6"/>
    <w:rsid w:val="006C5D21"/>
    <w:rsid w:val="006D0414"/>
    <w:rsid w:val="006D0D2E"/>
    <w:rsid w:val="006D21F2"/>
    <w:rsid w:val="006D297D"/>
    <w:rsid w:val="006D4E92"/>
    <w:rsid w:val="006D60B8"/>
    <w:rsid w:val="006D6E8D"/>
    <w:rsid w:val="006D7A97"/>
    <w:rsid w:val="006D7EDA"/>
    <w:rsid w:val="006E0128"/>
    <w:rsid w:val="006E2355"/>
    <w:rsid w:val="006E2536"/>
    <w:rsid w:val="006E4CE6"/>
    <w:rsid w:val="006E784B"/>
    <w:rsid w:val="006F0E8A"/>
    <w:rsid w:val="006F2652"/>
    <w:rsid w:val="006F269F"/>
    <w:rsid w:val="006F3455"/>
    <w:rsid w:val="006F34FB"/>
    <w:rsid w:val="006F3B63"/>
    <w:rsid w:val="006F45B1"/>
    <w:rsid w:val="006F4FBC"/>
    <w:rsid w:val="006F50FD"/>
    <w:rsid w:val="006F585E"/>
    <w:rsid w:val="006F72B5"/>
    <w:rsid w:val="006F7D09"/>
    <w:rsid w:val="00701C89"/>
    <w:rsid w:val="007059AB"/>
    <w:rsid w:val="00705FE3"/>
    <w:rsid w:val="00706859"/>
    <w:rsid w:val="0071117E"/>
    <w:rsid w:val="00711AB5"/>
    <w:rsid w:val="00711B4D"/>
    <w:rsid w:val="007126CA"/>
    <w:rsid w:val="00712713"/>
    <w:rsid w:val="00712F74"/>
    <w:rsid w:val="00714A07"/>
    <w:rsid w:val="00714BE8"/>
    <w:rsid w:val="00715369"/>
    <w:rsid w:val="0071719F"/>
    <w:rsid w:val="00721361"/>
    <w:rsid w:val="007215BD"/>
    <w:rsid w:val="007219E0"/>
    <w:rsid w:val="007220F0"/>
    <w:rsid w:val="007225F1"/>
    <w:rsid w:val="007234B1"/>
    <w:rsid w:val="00724D1A"/>
    <w:rsid w:val="007255F9"/>
    <w:rsid w:val="00727274"/>
    <w:rsid w:val="00727A66"/>
    <w:rsid w:val="00733F11"/>
    <w:rsid w:val="007363F1"/>
    <w:rsid w:val="00736C51"/>
    <w:rsid w:val="00737BB1"/>
    <w:rsid w:val="00741AB0"/>
    <w:rsid w:val="00742016"/>
    <w:rsid w:val="00742A51"/>
    <w:rsid w:val="00743939"/>
    <w:rsid w:val="007471C2"/>
    <w:rsid w:val="007471E7"/>
    <w:rsid w:val="00747CC9"/>
    <w:rsid w:val="0075050B"/>
    <w:rsid w:val="00750EB6"/>
    <w:rsid w:val="00751163"/>
    <w:rsid w:val="0075229A"/>
    <w:rsid w:val="00753CF2"/>
    <w:rsid w:val="00753E45"/>
    <w:rsid w:val="0075500E"/>
    <w:rsid w:val="0075548E"/>
    <w:rsid w:val="00756E30"/>
    <w:rsid w:val="007605FE"/>
    <w:rsid w:val="00762E78"/>
    <w:rsid w:val="00764291"/>
    <w:rsid w:val="007650AF"/>
    <w:rsid w:val="007651A0"/>
    <w:rsid w:val="00765BCC"/>
    <w:rsid w:val="007703B8"/>
    <w:rsid w:val="00770BD6"/>
    <w:rsid w:val="00770C4A"/>
    <w:rsid w:val="0077343A"/>
    <w:rsid w:val="00773719"/>
    <w:rsid w:val="007752D5"/>
    <w:rsid w:val="00775689"/>
    <w:rsid w:val="00775986"/>
    <w:rsid w:val="00777AC2"/>
    <w:rsid w:val="00780683"/>
    <w:rsid w:val="007815FD"/>
    <w:rsid w:val="00781BD1"/>
    <w:rsid w:val="00781E5A"/>
    <w:rsid w:val="00781FC6"/>
    <w:rsid w:val="00782FF9"/>
    <w:rsid w:val="00783843"/>
    <w:rsid w:val="00784609"/>
    <w:rsid w:val="00784BFC"/>
    <w:rsid w:val="00785874"/>
    <w:rsid w:val="00785D9B"/>
    <w:rsid w:val="00785FB7"/>
    <w:rsid w:val="007862DA"/>
    <w:rsid w:val="007866F4"/>
    <w:rsid w:val="00787B65"/>
    <w:rsid w:val="00787DF4"/>
    <w:rsid w:val="007904E9"/>
    <w:rsid w:val="00791E6B"/>
    <w:rsid w:val="00792DF2"/>
    <w:rsid w:val="00793D1A"/>
    <w:rsid w:val="00794910"/>
    <w:rsid w:val="007968AA"/>
    <w:rsid w:val="007A10E1"/>
    <w:rsid w:val="007A119F"/>
    <w:rsid w:val="007A2A1F"/>
    <w:rsid w:val="007A3DBC"/>
    <w:rsid w:val="007A47C3"/>
    <w:rsid w:val="007A6600"/>
    <w:rsid w:val="007A665E"/>
    <w:rsid w:val="007A67C9"/>
    <w:rsid w:val="007B250F"/>
    <w:rsid w:val="007B2B13"/>
    <w:rsid w:val="007B307A"/>
    <w:rsid w:val="007B4C19"/>
    <w:rsid w:val="007B5947"/>
    <w:rsid w:val="007B5A47"/>
    <w:rsid w:val="007B64F6"/>
    <w:rsid w:val="007B6902"/>
    <w:rsid w:val="007B73C8"/>
    <w:rsid w:val="007B79AC"/>
    <w:rsid w:val="007B7A19"/>
    <w:rsid w:val="007C0108"/>
    <w:rsid w:val="007C024E"/>
    <w:rsid w:val="007C2441"/>
    <w:rsid w:val="007C3198"/>
    <w:rsid w:val="007C3432"/>
    <w:rsid w:val="007C36FF"/>
    <w:rsid w:val="007C4ADF"/>
    <w:rsid w:val="007C50C6"/>
    <w:rsid w:val="007C56CB"/>
    <w:rsid w:val="007C59BB"/>
    <w:rsid w:val="007C5A25"/>
    <w:rsid w:val="007C758C"/>
    <w:rsid w:val="007C77B8"/>
    <w:rsid w:val="007C77FD"/>
    <w:rsid w:val="007C7A3A"/>
    <w:rsid w:val="007D12A2"/>
    <w:rsid w:val="007D22F1"/>
    <w:rsid w:val="007D280F"/>
    <w:rsid w:val="007D2841"/>
    <w:rsid w:val="007D2E4C"/>
    <w:rsid w:val="007D407C"/>
    <w:rsid w:val="007D549A"/>
    <w:rsid w:val="007D5884"/>
    <w:rsid w:val="007D60CA"/>
    <w:rsid w:val="007D68C7"/>
    <w:rsid w:val="007E15D0"/>
    <w:rsid w:val="007E1C8B"/>
    <w:rsid w:val="007E442F"/>
    <w:rsid w:val="007E466C"/>
    <w:rsid w:val="007E5216"/>
    <w:rsid w:val="007E5581"/>
    <w:rsid w:val="007E7111"/>
    <w:rsid w:val="007F0F04"/>
    <w:rsid w:val="007F171B"/>
    <w:rsid w:val="007F2A73"/>
    <w:rsid w:val="007F2C57"/>
    <w:rsid w:val="007F2CD9"/>
    <w:rsid w:val="007F457E"/>
    <w:rsid w:val="007F5665"/>
    <w:rsid w:val="007F64B3"/>
    <w:rsid w:val="007F796D"/>
    <w:rsid w:val="00800E09"/>
    <w:rsid w:val="008016CF"/>
    <w:rsid w:val="008019AA"/>
    <w:rsid w:val="00801D3E"/>
    <w:rsid w:val="00802BB8"/>
    <w:rsid w:val="008032B4"/>
    <w:rsid w:val="0081037E"/>
    <w:rsid w:val="00810FB7"/>
    <w:rsid w:val="008113A9"/>
    <w:rsid w:val="00812AA9"/>
    <w:rsid w:val="00813C78"/>
    <w:rsid w:val="00813DEE"/>
    <w:rsid w:val="008142C2"/>
    <w:rsid w:val="00816C68"/>
    <w:rsid w:val="0081741E"/>
    <w:rsid w:val="0081749C"/>
    <w:rsid w:val="00820043"/>
    <w:rsid w:val="008221F6"/>
    <w:rsid w:val="008233A0"/>
    <w:rsid w:val="008233E1"/>
    <w:rsid w:val="00823E1D"/>
    <w:rsid w:val="00824547"/>
    <w:rsid w:val="008254C0"/>
    <w:rsid w:val="00826A00"/>
    <w:rsid w:val="00827CD4"/>
    <w:rsid w:val="0083062D"/>
    <w:rsid w:val="0083094F"/>
    <w:rsid w:val="00831403"/>
    <w:rsid w:val="00831F94"/>
    <w:rsid w:val="0083255C"/>
    <w:rsid w:val="00832AB0"/>
    <w:rsid w:val="00832FAB"/>
    <w:rsid w:val="008343CD"/>
    <w:rsid w:val="00836BB0"/>
    <w:rsid w:val="00841745"/>
    <w:rsid w:val="0084182A"/>
    <w:rsid w:val="00841C0A"/>
    <w:rsid w:val="008427E9"/>
    <w:rsid w:val="008435D4"/>
    <w:rsid w:val="00844467"/>
    <w:rsid w:val="00844A36"/>
    <w:rsid w:val="00844D29"/>
    <w:rsid w:val="00845297"/>
    <w:rsid w:val="00846B8F"/>
    <w:rsid w:val="00847281"/>
    <w:rsid w:val="00847DB6"/>
    <w:rsid w:val="00847F24"/>
    <w:rsid w:val="00847F73"/>
    <w:rsid w:val="0085081A"/>
    <w:rsid w:val="00851C30"/>
    <w:rsid w:val="00851D93"/>
    <w:rsid w:val="00852D1C"/>
    <w:rsid w:val="008533C5"/>
    <w:rsid w:val="008546CF"/>
    <w:rsid w:val="0085513B"/>
    <w:rsid w:val="008553AC"/>
    <w:rsid w:val="008553EF"/>
    <w:rsid w:val="00855E1E"/>
    <w:rsid w:val="0085663D"/>
    <w:rsid w:val="008570E8"/>
    <w:rsid w:val="00857C82"/>
    <w:rsid w:val="0086093D"/>
    <w:rsid w:val="00862545"/>
    <w:rsid w:val="008628D4"/>
    <w:rsid w:val="00863389"/>
    <w:rsid w:val="00865D9F"/>
    <w:rsid w:val="00866F6C"/>
    <w:rsid w:val="00867A4C"/>
    <w:rsid w:val="008700A4"/>
    <w:rsid w:val="00870558"/>
    <w:rsid w:val="00870C4C"/>
    <w:rsid w:val="008717BD"/>
    <w:rsid w:val="00872322"/>
    <w:rsid w:val="0087314F"/>
    <w:rsid w:val="00874B9A"/>
    <w:rsid w:val="00875506"/>
    <w:rsid w:val="00876F28"/>
    <w:rsid w:val="00877AA2"/>
    <w:rsid w:val="00877C70"/>
    <w:rsid w:val="00877FBE"/>
    <w:rsid w:val="0088042E"/>
    <w:rsid w:val="008804B2"/>
    <w:rsid w:val="00881130"/>
    <w:rsid w:val="008830E2"/>
    <w:rsid w:val="008844A0"/>
    <w:rsid w:val="008850B5"/>
    <w:rsid w:val="00885EA1"/>
    <w:rsid w:val="00886086"/>
    <w:rsid w:val="00886986"/>
    <w:rsid w:val="00886B72"/>
    <w:rsid w:val="00887733"/>
    <w:rsid w:val="00891441"/>
    <w:rsid w:val="008914F5"/>
    <w:rsid w:val="00893821"/>
    <w:rsid w:val="00895885"/>
    <w:rsid w:val="00895E51"/>
    <w:rsid w:val="00896DB3"/>
    <w:rsid w:val="008A0837"/>
    <w:rsid w:val="008A094A"/>
    <w:rsid w:val="008A13E0"/>
    <w:rsid w:val="008A1B86"/>
    <w:rsid w:val="008A2278"/>
    <w:rsid w:val="008A3D4B"/>
    <w:rsid w:val="008A4BE3"/>
    <w:rsid w:val="008A56DC"/>
    <w:rsid w:val="008A615F"/>
    <w:rsid w:val="008A6EF6"/>
    <w:rsid w:val="008A78F5"/>
    <w:rsid w:val="008B00FD"/>
    <w:rsid w:val="008B2DD1"/>
    <w:rsid w:val="008B3869"/>
    <w:rsid w:val="008B40F2"/>
    <w:rsid w:val="008B4DBC"/>
    <w:rsid w:val="008B57BA"/>
    <w:rsid w:val="008B607C"/>
    <w:rsid w:val="008B62AF"/>
    <w:rsid w:val="008B6657"/>
    <w:rsid w:val="008B7B70"/>
    <w:rsid w:val="008C1875"/>
    <w:rsid w:val="008C1BC6"/>
    <w:rsid w:val="008C2D57"/>
    <w:rsid w:val="008C32EB"/>
    <w:rsid w:val="008C3A81"/>
    <w:rsid w:val="008C5576"/>
    <w:rsid w:val="008C6DD2"/>
    <w:rsid w:val="008C7109"/>
    <w:rsid w:val="008D21E7"/>
    <w:rsid w:val="008D321E"/>
    <w:rsid w:val="008D38CB"/>
    <w:rsid w:val="008D441D"/>
    <w:rsid w:val="008D47AE"/>
    <w:rsid w:val="008D4C22"/>
    <w:rsid w:val="008E2150"/>
    <w:rsid w:val="008E25FA"/>
    <w:rsid w:val="008E311A"/>
    <w:rsid w:val="008E4B69"/>
    <w:rsid w:val="008E53AD"/>
    <w:rsid w:val="008E5D8E"/>
    <w:rsid w:val="008E7483"/>
    <w:rsid w:val="008E7C09"/>
    <w:rsid w:val="008F08E7"/>
    <w:rsid w:val="008F0AD1"/>
    <w:rsid w:val="008F1648"/>
    <w:rsid w:val="008F3856"/>
    <w:rsid w:val="008F4144"/>
    <w:rsid w:val="008F5D03"/>
    <w:rsid w:val="008F630B"/>
    <w:rsid w:val="008F64C2"/>
    <w:rsid w:val="008F765B"/>
    <w:rsid w:val="008F7DBE"/>
    <w:rsid w:val="00900C61"/>
    <w:rsid w:val="00900D90"/>
    <w:rsid w:val="0090142B"/>
    <w:rsid w:val="00901864"/>
    <w:rsid w:val="00903131"/>
    <w:rsid w:val="009037C5"/>
    <w:rsid w:val="009043A6"/>
    <w:rsid w:val="00905626"/>
    <w:rsid w:val="009062F5"/>
    <w:rsid w:val="00906BCB"/>
    <w:rsid w:val="00907E85"/>
    <w:rsid w:val="009135AB"/>
    <w:rsid w:val="00915271"/>
    <w:rsid w:val="00915428"/>
    <w:rsid w:val="00917DD0"/>
    <w:rsid w:val="00917F91"/>
    <w:rsid w:val="009200C9"/>
    <w:rsid w:val="00920946"/>
    <w:rsid w:val="00921028"/>
    <w:rsid w:val="00921F10"/>
    <w:rsid w:val="009221D9"/>
    <w:rsid w:val="0092377E"/>
    <w:rsid w:val="00925212"/>
    <w:rsid w:val="009264AE"/>
    <w:rsid w:val="00933048"/>
    <w:rsid w:val="009337B7"/>
    <w:rsid w:val="009356CD"/>
    <w:rsid w:val="00935989"/>
    <w:rsid w:val="00935D14"/>
    <w:rsid w:val="00941324"/>
    <w:rsid w:val="00941568"/>
    <w:rsid w:val="00941BAF"/>
    <w:rsid w:val="00941C09"/>
    <w:rsid w:val="00942116"/>
    <w:rsid w:val="009423EC"/>
    <w:rsid w:val="00943D1A"/>
    <w:rsid w:val="00943FAE"/>
    <w:rsid w:val="00944270"/>
    <w:rsid w:val="00944B4B"/>
    <w:rsid w:val="00944BF3"/>
    <w:rsid w:val="0094507C"/>
    <w:rsid w:val="00946486"/>
    <w:rsid w:val="00947468"/>
    <w:rsid w:val="00947755"/>
    <w:rsid w:val="009479DA"/>
    <w:rsid w:val="00947CC2"/>
    <w:rsid w:val="00952D12"/>
    <w:rsid w:val="009530B2"/>
    <w:rsid w:val="00956553"/>
    <w:rsid w:val="009565DE"/>
    <w:rsid w:val="0096004B"/>
    <w:rsid w:val="00960D41"/>
    <w:rsid w:val="00961209"/>
    <w:rsid w:val="00961BF4"/>
    <w:rsid w:val="00962133"/>
    <w:rsid w:val="0096259A"/>
    <w:rsid w:val="00962738"/>
    <w:rsid w:val="00963D9D"/>
    <w:rsid w:val="0096486B"/>
    <w:rsid w:val="00971A33"/>
    <w:rsid w:val="00971D8A"/>
    <w:rsid w:val="009722A3"/>
    <w:rsid w:val="00973689"/>
    <w:rsid w:val="00976F1E"/>
    <w:rsid w:val="0097774D"/>
    <w:rsid w:val="00977ED1"/>
    <w:rsid w:val="00980BC6"/>
    <w:rsid w:val="009816F0"/>
    <w:rsid w:val="00981853"/>
    <w:rsid w:val="009819F4"/>
    <w:rsid w:val="009851EB"/>
    <w:rsid w:val="00985290"/>
    <w:rsid w:val="00985AE0"/>
    <w:rsid w:val="00985E4B"/>
    <w:rsid w:val="00986516"/>
    <w:rsid w:val="0098693A"/>
    <w:rsid w:val="00986C4F"/>
    <w:rsid w:val="00990374"/>
    <w:rsid w:val="00990D9C"/>
    <w:rsid w:val="00991BAC"/>
    <w:rsid w:val="00992D15"/>
    <w:rsid w:val="0099330B"/>
    <w:rsid w:val="0099533B"/>
    <w:rsid w:val="009964DE"/>
    <w:rsid w:val="009965D1"/>
    <w:rsid w:val="00997EE0"/>
    <w:rsid w:val="009A17E4"/>
    <w:rsid w:val="009A1BC7"/>
    <w:rsid w:val="009A2373"/>
    <w:rsid w:val="009A5518"/>
    <w:rsid w:val="009A569F"/>
    <w:rsid w:val="009A6554"/>
    <w:rsid w:val="009A7FBC"/>
    <w:rsid w:val="009B08B3"/>
    <w:rsid w:val="009B2329"/>
    <w:rsid w:val="009B2CAB"/>
    <w:rsid w:val="009B2E03"/>
    <w:rsid w:val="009B47D4"/>
    <w:rsid w:val="009B57B6"/>
    <w:rsid w:val="009B59A9"/>
    <w:rsid w:val="009C2649"/>
    <w:rsid w:val="009C2828"/>
    <w:rsid w:val="009C2AB2"/>
    <w:rsid w:val="009C49E8"/>
    <w:rsid w:val="009C5AE1"/>
    <w:rsid w:val="009C6028"/>
    <w:rsid w:val="009C668F"/>
    <w:rsid w:val="009C7273"/>
    <w:rsid w:val="009D3786"/>
    <w:rsid w:val="009D4A15"/>
    <w:rsid w:val="009D5AF1"/>
    <w:rsid w:val="009D5C41"/>
    <w:rsid w:val="009D6265"/>
    <w:rsid w:val="009D6FB5"/>
    <w:rsid w:val="009E013D"/>
    <w:rsid w:val="009E02FB"/>
    <w:rsid w:val="009E06A1"/>
    <w:rsid w:val="009E1086"/>
    <w:rsid w:val="009E1C9D"/>
    <w:rsid w:val="009E329E"/>
    <w:rsid w:val="009E374D"/>
    <w:rsid w:val="009E43B1"/>
    <w:rsid w:val="009E6AA0"/>
    <w:rsid w:val="009E7D3A"/>
    <w:rsid w:val="009F27FB"/>
    <w:rsid w:val="009F3D66"/>
    <w:rsid w:val="009F61C9"/>
    <w:rsid w:val="009F694D"/>
    <w:rsid w:val="009F6AE4"/>
    <w:rsid w:val="009F6B97"/>
    <w:rsid w:val="009F7077"/>
    <w:rsid w:val="00A004AC"/>
    <w:rsid w:val="00A00E74"/>
    <w:rsid w:val="00A02516"/>
    <w:rsid w:val="00A062E9"/>
    <w:rsid w:val="00A06CC8"/>
    <w:rsid w:val="00A076DB"/>
    <w:rsid w:val="00A13576"/>
    <w:rsid w:val="00A138A0"/>
    <w:rsid w:val="00A14AD1"/>
    <w:rsid w:val="00A154D0"/>
    <w:rsid w:val="00A15D95"/>
    <w:rsid w:val="00A16221"/>
    <w:rsid w:val="00A17B3F"/>
    <w:rsid w:val="00A2148C"/>
    <w:rsid w:val="00A217EE"/>
    <w:rsid w:val="00A21F4E"/>
    <w:rsid w:val="00A229FF"/>
    <w:rsid w:val="00A22AA6"/>
    <w:rsid w:val="00A22DCE"/>
    <w:rsid w:val="00A22F4C"/>
    <w:rsid w:val="00A23034"/>
    <w:rsid w:val="00A23B65"/>
    <w:rsid w:val="00A24D23"/>
    <w:rsid w:val="00A25258"/>
    <w:rsid w:val="00A2530D"/>
    <w:rsid w:val="00A25DDC"/>
    <w:rsid w:val="00A27C17"/>
    <w:rsid w:val="00A309AC"/>
    <w:rsid w:val="00A30E8A"/>
    <w:rsid w:val="00A30F38"/>
    <w:rsid w:val="00A33D4A"/>
    <w:rsid w:val="00A34335"/>
    <w:rsid w:val="00A34674"/>
    <w:rsid w:val="00A34747"/>
    <w:rsid w:val="00A36151"/>
    <w:rsid w:val="00A401AF"/>
    <w:rsid w:val="00A4093C"/>
    <w:rsid w:val="00A41506"/>
    <w:rsid w:val="00A41C87"/>
    <w:rsid w:val="00A42A83"/>
    <w:rsid w:val="00A43831"/>
    <w:rsid w:val="00A44954"/>
    <w:rsid w:val="00A456F7"/>
    <w:rsid w:val="00A45EDC"/>
    <w:rsid w:val="00A46CB3"/>
    <w:rsid w:val="00A47AAA"/>
    <w:rsid w:val="00A50AB8"/>
    <w:rsid w:val="00A50F54"/>
    <w:rsid w:val="00A50FF5"/>
    <w:rsid w:val="00A516C7"/>
    <w:rsid w:val="00A51DCF"/>
    <w:rsid w:val="00A533A3"/>
    <w:rsid w:val="00A540E2"/>
    <w:rsid w:val="00A547E6"/>
    <w:rsid w:val="00A54C17"/>
    <w:rsid w:val="00A54D95"/>
    <w:rsid w:val="00A56BA5"/>
    <w:rsid w:val="00A604A9"/>
    <w:rsid w:val="00A60C65"/>
    <w:rsid w:val="00A60CF8"/>
    <w:rsid w:val="00A617C2"/>
    <w:rsid w:val="00A628C2"/>
    <w:rsid w:val="00A62D37"/>
    <w:rsid w:val="00A6385D"/>
    <w:rsid w:val="00A64387"/>
    <w:rsid w:val="00A66866"/>
    <w:rsid w:val="00A66E8D"/>
    <w:rsid w:val="00A70CC7"/>
    <w:rsid w:val="00A71B2A"/>
    <w:rsid w:val="00A72037"/>
    <w:rsid w:val="00A721DF"/>
    <w:rsid w:val="00A72625"/>
    <w:rsid w:val="00A72835"/>
    <w:rsid w:val="00A744AE"/>
    <w:rsid w:val="00A755E9"/>
    <w:rsid w:val="00A769F7"/>
    <w:rsid w:val="00A81820"/>
    <w:rsid w:val="00A8276D"/>
    <w:rsid w:val="00A838D6"/>
    <w:rsid w:val="00A8409A"/>
    <w:rsid w:val="00A8465E"/>
    <w:rsid w:val="00A858C7"/>
    <w:rsid w:val="00A866D4"/>
    <w:rsid w:val="00A86822"/>
    <w:rsid w:val="00A9070B"/>
    <w:rsid w:val="00A921F6"/>
    <w:rsid w:val="00A92566"/>
    <w:rsid w:val="00A92606"/>
    <w:rsid w:val="00A92667"/>
    <w:rsid w:val="00A93762"/>
    <w:rsid w:val="00A941D1"/>
    <w:rsid w:val="00A955A6"/>
    <w:rsid w:val="00A957EE"/>
    <w:rsid w:val="00A95952"/>
    <w:rsid w:val="00A96833"/>
    <w:rsid w:val="00A97C6A"/>
    <w:rsid w:val="00A97DF3"/>
    <w:rsid w:val="00AA1396"/>
    <w:rsid w:val="00AA1DF2"/>
    <w:rsid w:val="00AA22C6"/>
    <w:rsid w:val="00AA28A6"/>
    <w:rsid w:val="00AA2F40"/>
    <w:rsid w:val="00AA33E6"/>
    <w:rsid w:val="00AA342C"/>
    <w:rsid w:val="00AA3C65"/>
    <w:rsid w:val="00AA3F0E"/>
    <w:rsid w:val="00AA4577"/>
    <w:rsid w:val="00AB0891"/>
    <w:rsid w:val="00AB18A8"/>
    <w:rsid w:val="00AB1E1F"/>
    <w:rsid w:val="00AB1FD5"/>
    <w:rsid w:val="00AB21C9"/>
    <w:rsid w:val="00AB4805"/>
    <w:rsid w:val="00AB528E"/>
    <w:rsid w:val="00AB5A22"/>
    <w:rsid w:val="00AB5B25"/>
    <w:rsid w:val="00AB698F"/>
    <w:rsid w:val="00AB77EB"/>
    <w:rsid w:val="00AB7E88"/>
    <w:rsid w:val="00AC01D7"/>
    <w:rsid w:val="00AC021D"/>
    <w:rsid w:val="00AC0455"/>
    <w:rsid w:val="00AC1585"/>
    <w:rsid w:val="00AC389B"/>
    <w:rsid w:val="00AC4763"/>
    <w:rsid w:val="00AC479A"/>
    <w:rsid w:val="00AC4A9E"/>
    <w:rsid w:val="00AC4CCF"/>
    <w:rsid w:val="00AC587F"/>
    <w:rsid w:val="00AC716F"/>
    <w:rsid w:val="00AC721D"/>
    <w:rsid w:val="00AC7CC6"/>
    <w:rsid w:val="00AD09A0"/>
    <w:rsid w:val="00AD0CA7"/>
    <w:rsid w:val="00AD0D73"/>
    <w:rsid w:val="00AD11F7"/>
    <w:rsid w:val="00AD37D3"/>
    <w:rsid w:val="00AD4AF0"/>
    <w:rsid w:val="00AD6262"/>
    <w:rsid w:val="00AD7796"/>
    <w:rsid w:val="00AE0A35"/>
    <w:rsid w:val="00AE189A"/>
    <w:rsid w:val="00AE19D9"/>
    <w:rsid w:val="00AE1EA1"/>
    <w:rsid w:val="00AE2B2F"/>
    <w:rsid w:val="00AE322F"/>
    <w:rsid w:val="00AF0896"/>
    <w:rsid w:val="00AF23D7"/>
    <w:rsid w:val="00AF3F3F"/>
    <w:rsid w:val="00AF481F"/>
    <w:rsid w:val="00AF4E27"/>
    <w:rsid w:val="00AF5552"/>
    <w:rsid w:val="00AF6759"/>
    <w:rsid w:val="00AF6999"/>
    <w:rsid w:val="00AF6A69"/>
    <w:rsid w:val="00AF7538"/>
    <w:rsid w:val="00AF7EFB"/>
    <w:rsid w:val="00B00B5F"/>
    <w:rsid w:val="00B02264"/>
    <w:rsid w:val="00B02E09"/>
    <w:rsid w:val="00B05578"/>
    <w:rsid w:val="00B055DD"/>
    <w:rsid w:val="00B0561C"/>
    <w:rsid w:val="00B05AD1"/>
    <w:rsid w:val="00B0605E"/>
    <w:rsid w:val="00B0667C"/>
    <w:rsid w:val="00B10EE5"/>
    <w:rsid w:val="00B1287F"/>
    <w:rsid w:val="00B12D9E"/>
    <w:rsid w:val="00B13B2D"/>
    <w:rsid w:val="00B1559F"/>
    <w:rsid w:val="00B17517"/>
    <w:rsid w:val="00B2353D"/>
    <w:rsid w:val="00B24539"/>
    <w:rsid w:val="00B2585D"/>
    <w:rsid w:val="00B30C56"/>
    <w:rsid w:val="00B33DA7"/>
    <w:rsid w:val="00B34193"/>
    <w:rsid w:val="00B3691E"/>
    <w:rsid w:val="00B3725B"/>
    <w:rsid w:val="00B401FB"/>
    <w:rsid w:val="00B408CD"/>
    <w:rsid w:val="00B426BE"/>
    <w:rsid w:val="00B43519"/>
    <w:rsid w:val="00B4379D"/>
    <w:rsid w:val="00B44461"/>
    <w:rsid w:val="00B44A93"/>
    <w:rsid w:val="00B44DD5"/>
    <w:rsid w:val="00B45271"/>
    <w:rsid w:val="00B453A5"/>
    <w:rsid w:val="00B457D4"/>
    <w:rsid w:val="00B47390"/>
    <w:rsid w:val="00B47697"/>
    <w:rsid w:val="00B47E35"/>
    <w:rsid w:val="00B50EE9"/>
    <w:rsid w:val="00B5179A"/>
    <w:rsid w:val="00B53F7D"/>
    <w:rsid w:val="00B545B6"/>
    <w:rsid w:val="00B5532E"/>
    <w:rsid w:val="00B55A7A"/>
    <w:rsid w:val="00B56BF1"/>
    <w:rsid w:val="00B5712F"/>
    <w:rsid w:val="00B57305"/>
    <w:rsid w:val="00B6626F"/>
    <w:rsid w:val="00B66CE4"/>
    <w:rsid w:val="00B6728B"/>
    <w:rsid w:val="00B70339"/>
    <w:rsid w:val="00B7055A"/>
    <w:rsid w:val="00B70E3E"/>
    <w:rsid w:val="00B7124E"/>
    <w:rsid w:val="00B712F5"/>
    <w:rsid w:val="00B715EA"/>
    <w:rsid w:val="00B7195F"/>
    <w:rsid w:val="00B723AC"/>
    <w:rsid w:val="00B8055B"/>
    <w:rsid w:val="00B81369"/>
    <w:rsid w:val="00B81407"/>
    <w:rsid w:val="00B82838"/>
    <w:rsid w:val="00B82973"/>
    <w:rsid w:val="00B83B4D"/>
    <w:rsid w:val="00B83F6F"/>
    <w:rsid w:val="00B87047"/>
    <w:rsid w:val="00B87B8F"/>
    <w:rsid w:val="00B9093A"/>
    <w:rsid w:val="00B90A00"/>
    <w:rsid w:val="00B948BF"/>
    <w:rsid w:val="00B948C4"/>
    <w:rsid w:val="00B94A8E"/>
    <w:rsid w:val="00B95ADE"/>
    <w:rsid w:val="00B963BB"/>
    <w:rsid w:val="00B96E27"/>
    <w:rsid w:val="00B976CA"/>
    <w:rsid w:val="00BA3F89"/>
    <w:rsid w:val="00BA512E"/>
    <w:rsid w:val="00BA63BA"/>
    <w:rsid w:val="00BA68C7"/>
    <w:rsid w:val="00BA7ACC"/>
    <w:rsid w:val="00BA7EA8"/>
    <w:rsid w:val="00BB2BB5"/>
    <w:rsid w:val="00BB3A98"/>
    <w:rsid w:val="00BB3CE3"/>
    <w:rsid w:val="00BB5112"/>
    <w:rsid w:val="00BB689C"/>
    <w:rsid w:val="00BC0C8A"/>
    <w:rsid w:val="00BC24E7"/>
    <w:rsid w:val="00BC32B9"/>
    <w:rsid w:val="00BC4206"/>
    <w:rsid w:val="00BC4A92"/>
    <w:rsid w:val="00BC4AAF"/>
    <w:rsid w:val="00BC4B72"/>
    <w:rsid w:val="00BC6AE7"/>
    <w:rsid w:val="00BC6CD5"/>
    <w:rsid w:val="00BC7E3C"/>
    <w:rsid w:val="00BD026F"/>
    <w:rsid w:val="00BD0416"/>
    <w:rsid w:val="00BD0CEF"/>
    <w:rsid w:val="00BD30D1"/>
    <w:rsid w:val="00BD54ED"/>
    <w:rsid w:val="00BD5D42"/>
    <w:rsid w:val="00BD6EAA"/>
    <w:rsid w:val="00BD6F9E"/>
    <w:rsid w:val="00BD7EE8"/>
    <w:rsid w:val="00BE1C33"/>
    <w:rsid w:val="00BE3624"/>
    <w:rsid w:val="00BE481C"/>
    <w:rsid w:val="00BE4AA6"/>
    <w:rsid w:val="00BE5680"/>
    <w:rsid w:val="00BE6D55"/>
    <w:rsid w:val="00BF05CD"/>
    <w:rsid w:val="00BF0899"/>
    <w:rsid w:val="00BF16C3"/>
    <w:rsid w:val="00BF37C7"/>
    <w:rsid w:val="00BF3866"/>
    <w:rsid w:val="00BF446F"/>
    <w:rsid w:val="00BF4F00"/>
    <w:rsid w:val="00BF5C8C"/>
    <w:rsid w:val="00BF6BCC"/>
    <w:rsid w:val="00BF792F"/>
    <w:rsid w:val="00C00E8C"/>
    <w:rsid w:val="00C00F2C"/>
    <w:rsid w:val="00C0121A"/>
    <w:rsid w:val="00C02435"/>
    <w:rsid w:val="00C04E1C"/>
    <w:rsid w:val="00C07504"/>
    <w:rsid w:val="00C078AD"/>
    <w:rsid w:val="00C07BC2"/>
    <w:rsid w:val="00C11BF4"/>
    <w:rsid w:val="00C12B25"/>
    <w:rsid w:val="00C14F88"/>
    <w:rsid w:val="00C15A6A"/>
    <w:rsid w:val="00C15DD5"/>
    <w:rsid w:val="00C15FC6"/>
    <w:rsid w:val="00C1600D"/>
    <w:rsid w:val="00C16A6B"/>
    <w:rsid w:val="00C17639"/>
    <w:rsid w:val="00C231C7"/>
    <w:rsid w:val="00C23994"/>
    <w:rsid w:val="00C24678"/>
    <w:rsid w:val="00C2503A"/>
    <w:rsid w:val="00C257E3"/>
    <w:rsid w:val="00C26897"/>
    <w:rsid w:val="00C26CB2"/>
    <w:rsid w:val="00C30264"/>
    <w:rsid w:val="00C30ACE"/>
    <w:rsid w:val="00C316F9"/>
    <w:rsid w:val="00C32290"/>
    <w:rsid w:val="00C34376"/>
    <w:rsid w:val="00C3446F"/>
    <w:rsid w:val="00C348C1"/>
    <w:rsid w:val="00C35137"/>
    <w:rsid w:val="00C37217"/>
    <w:rsid w:val="00C37965"/>
    <w:rsid w:val="00C40793"/>
    <w:rsid w:val="00C40962"/>
    <w:rsid w:val="00C4114B"/>
    <w:rsid w:val="00C413E1"/>
    <w:rsid w:val="00C416F2"/>
    <w:rsid w:val="00C41808"/>
    <w:rsid w:val="00C41910"/>
    <w:rsid w:val="00C42FB0"/>
    <w:rsid w:val="00C441FD"/>
    <w:rsid w:val="00C44AD7"/>
    <w:rsid w:val="00C46691"/>
    <w:rsid w:val="00C46B34"/>
    <w:rsid w:val="00C519B2"/>
    <w:rsid w:val="00C53AF6"/>
    <w:rsid w:val="00C544B4"/>
    <w:rsid w:val="00C56CFD"/>
    <w:rsid w:val="00C605FD"/>
    <w:rsid w:val="00C60F34"/>
    <w:rsid w:val="00C612E6"/>
    <w:rsid w:val="00C616FB"/>
    <w:rsid w:val="00C62E7F"/>
    <w:rsid w:val="00C63658"/>
    <w:rsid w:val="00C648B5"/>
    <w:rsid w:val="00C65432"/>
    <w:rsid w:val="00C66675"/>
    <w:rsid w:val="00C707F9"/>
    <w:rsid w:val="00C7216E"/>
    <w:rsid w:val="00C7597E"/>
    <w:rsid w:val="00C76181"/>
    <w:rsid w:val="00C76913"/>
    <w:rsid w:val="00C769FF"/>
    <w:rsid w:val="00C77909"/>
    <w:rsid w:val="00C77E90"/>
    <w:rsid w:val="00C8017D"/>
    <w:rsid w:val="00C80B75"/>
    <w:rsid w:val="00C814E6"/>
    <w:rsid w:val="00C81765"/>
    <w:rsid w:val="00C817F2"/>
    <w:rsid w:val="00C8321C"/>
    <w:rsid w:val="00C836C0"/>
    <w:rsid w:val="00C864CF"/>
    <w:rsid w:val="00C86F77"/>
    <w:rsid w:val="00C92450"/>
    <w:rsid w:val="00C92A51"/>
    <w:rsid w:val="00C92AC4"/>
    <w:rsid w:val="00C959A4"/>
    <w:rsid w:val="00C95EEB"/>
    <w:rsid w:val="00C97CA4"/>
    <w:rsid w:val="00CA03FD"/>
    <w:rsid w:val="00CA1882"/>
    <w:rsid w:val="00CA1CBF"/>
    <w:rsid w:val="00CA388B"/>
    <w:rsid w:val="00CA487B"/>
    <w:rsid w:val="00CA4B49"/>
    <w:rsid w:val="00CA6D74"/>
    <w:rsid w:val="00CA746D"/>
    <w:rsid w:val="00CA75E2"/>
    <w:rsid w:val="00CA7E6B"/>
    <w:rsid w:val="00CB0986"/>
    <w:rsid w:val="00CB0DF2"/>
    <w:rsid w:val="00CB2244"/>
    <w:rsid w:val="00CB353D"/>
    <w:rsid w:val="00CB428E"/>
    <w:rsid w:val="00CB4E5A"/>
    <w:rsid w:val="00CB5409"/>
    <w:rsid w:val="00CB68E3"/>
    <w:rsid w:val="00CC12FF"/>
    <w:rsid w:val="00CC14E7"/>
    <w:rsid w:val="00CC1A0D"/>
    <w:rsid w:val="00CC379F"/>
    <w:rsid w:val="00CC41D0"/>
    <w:rsid w:val="00CC5216"/>
    <w:rsid w:val="00CC5B71"/>
    <w:rsid w:val="00CC7041"/>
    <w:rsid w:val="00CC7118"/>
    <w:rsid w:val="00CD106A"/>
    <w:rsid w:val="00CD1D12"/>
    <w:rsid w:val="00CD2018"/>
    <w:rsid w:val="00CD2151"/>
    <w:rsid w:val="00CD348E"/>
    <w:rsid w:val="00CD3E95"/>
    <w:rsid w:val="00CD5A65"/>
    <w:rsid w:val="00CD76B8"/>
    <w:rsid w:val="00CE031A"/>
    <w:rsid w:val="00CE251A"/>
    <w:rsid w:val="00CE430E"/>
    <w:rsid w:val="00CE4315"/>
    <w:rsid w:val="00CE716E"/>
    <w:rsid w:val="00CF0717"/>
    <w:rsid w:val="00CF357D"/>
    <w:rsid w:val="00CF3BC8"/>
    <w:rsid w:val="00CF47B4"/>
    <w:rsid w:val="00CF5094"/>
    <w:rsid w:val="00CF5D10"/>
    <w:rsid w:val="00CF7591"/>
    <w:rsid w:val="00CF77E4"/>
    <w:rsid w:val="00D00C63"/>
    <w:rsid w:val="00D019F3"/>
    <w:rsid w:val="00D01B55"/>
    <w:rsid w:val="00D02376"/>
    <w:rsid w:val="00D04193"/>
    <w:rsid w:val="00D041F4"/>
    <w:rsid w:val="00D042B1"/>
    <w:rsid w:val="00D05F90"/>
    <w:rsid w:val="00D064F5"/>
    <w:rsid w:val="00D10F36"/>
    <w:rsid w:val="00D11E5C"/>
    <w:rsid w:val="00D12989"/>
    <w:rsid w:val="00D132B6"/>
    <w:rsid w:val="00D13C23"/>
    <w:rsid w:val="00D13DC9"/>
    <w:rsid w:val="00D156BB"/>
    <w:rsid w:val="00D15C1C"/>
    <w:rsid w:val="00D163D8"/>
    <w:rsid w:val="00D172FF"/>
    <w:rsid w:val="00D17AA0"/>
    <w:rsid w:val="00D17B46"/>
    <w:rsid w:val="00D20046"/>
    <w:rsid w:val="00D20271"/>
    <w:rsid w:val="00D2193D"/>
    <w:rsid w:val="00D238C8"/>
    <w:rsid w:val="00D24322"/>
    <w:rsid w:val="00D24961"/>
    <w:rsid w:val="00D250AB"/>
    <w:rsid w:val="00D27CFA"/>
    <w:rsid w:val="00D30275"/>
    <w:rsid w:val="00D31226"/>
    <w:rsid w:val="00D31B54"/>
    <w:rsid w:val="00D31B89"/>
    <w:rsid w:val="00D32BF8"/>
    <w:rsid w:val="00D341AA"/>
    <w:rsid w:val="00D34CB1"/>
    <w:rsid w:val="00D3597A"/>
    <w:rsid w:val="00D3662A"/>
    <w:rsid w:val="00D40120"/>
    <w:rsid w:val="00D4042A"/>
    <w:rsid w:val="00D415F2"/>
    <w:rsid w:val="00D4175F"/>
    <w:rsid w:val="00D4196B"/>
    <w:rsid w:val="00D42D96"/>
    <w:rsid w:val="00D45088"/>
    <w:rsid w:val="00D46B1D"/>
    <w:rsid w:val="00D46EA4"/>
    <w:rsid w:val="00D47082"/>
    <w:rsid w:val="00D479AE"/>
    <w:rsid w:val="00D47BA7"/>
    <w:rsid w:val="00D47FAD"/>
    <w:rsid w:val="00D50170"/>
    <w:rsid w:val="00D5185C"/>
    <w:rsid w:val="00D52031"/>
    <w:rsid w:val="00D53D4C"/>
    <w:rsid w:val="00D53EB5"/>
    <w:rsid w:val="00D550DE"/>
    <w:rsid w:val="00D55AA7"/>
    <w:rsid w:val="00D569FF"/>
    <w:rsid w:val="00D56BFC"/>
    <w:rsid w:val="00D570E9"/>
    <w:rsid w:val="00D607F1"/>
    <w:rsid w:val="00D60F45"/>
    <w:rsid w:val="00D61C0A"/>
    <w:rsid w:val="00D62006"/>
    <w:rsid w:val="00D6438A"/>
    <w:rsid w:val="00D650C9"/>
    <w:rsid w:val="00D660B7"/>
    <w:rsid w:val="00D67118"/>
    <w:rsid w:val="00D671B2"/>
    <w:rsid w:val="00D70103"/>
    <w:rsid w:val="00D70900"/>
    <w:rsid w:val="00D7276F"/>
    <w:rsid w:val="00D72D6D"/>
    <w:rsid w:val="00D7326E"/>
    <w:rsid w:val="00D7417F"/>
    <w:rsid w:val="00D7439E"/>
    <w:rsid w:val="00D7715A"/>
    <w:rsid w:val="00D7729E"/>
    <w:rsid w:val="00D77BAA"/>
    <w:rsid w:val="00D809C7"/>
    <w:rsid w:val="00D80B8F"/>
    <w:rsid w:val="00D81732"/>
    <w:rsid w:val="00D81C42"/>
    <w:rsid w:val="00D830C0"/>
    <w:rsid w:val="00D8487A"/>
    <w:rsid w:val="00D849A3"/>
    <w:rsid w:val="00D8568F"/>
    <w:rsid w:val="00D85BE5"/>
    <w:rsid w:val="00D9111A"/>
    <w:rsid w:val="00D913A2"/>
    <w:rsid w:val="00D919BD"/>
    <w:rsid w:val="00D92213"/>
    <w:rsid w:val="00D93965"/>
    <w:rsid w:val="00D964A5"/>
    <w:rsid w:val="00D96B61"/>
    <w:rsid w:val="00D97BF5"/>
    <w:rsid w:val="00D97F17"/>
    <w:rsid w:val="00DA0D14"/>
    <w:rsid w:val="00DA14D5"/>
    <w:rsid w:val="00DA50F8"/>
    <w:rsid w:val="00DA793A"/>
    <w:rsid w:val="00DA7AE4"/>
    <w:rsid w:val="00DB0212"/>
    <w:rsid w:val="00DB028A"/>
    <w:rsid w:val="00DB0BCB"/>
    <w:rsid w:val="00DB1406"/>
    <w:rsid w:val="00DB2239"/>
    <w:rsid w:val="00DB254C"/>
    <w:rsid w:val="00DB3BA2"/>
    <w:rsid w:val="00DB3D6B"/>
    <w:rsid w:val="00DB4404"/>
    <w:rsid w:val="00DB5367"/>
    <w:rsid w:val="00DB61D4"/>
    <w:rsid w:val="00DB71D1"/>
    <w:rsid w:val="00DC0BEA"/>
    <w:rsid w:val="00DC0F14"/>
    <w:rsid w:val="00DC15D0"/>
    <w:rsid w:val="00DC1A95"/>
    <w:rsid w:val="00DC1F3A"/>
    <w:rsid w:val="00DC354A"/>
    <w:rsid w:val="00DC3C59"/>
    <w:rsid w:val="00DC447D"/>
    <w:rsid w:val="00DC45A9"/>
    <w:rsid w:val="00DC4806"/>
    <w:rsid w:val="00DC4F41"/>
    <w:rsid w:val="00DC4F60"/>
    <w:rsid w:val="00DC5EF2"/>
    <w:rsid w:val="00DC7643"/>
    <w:rsid w:val="00DD02B2"/>
    <w:rsid w:val="00DD0C4D"/>
    <w:rsid w:val="00DD1A50"/>
    <w:rsid w:val="00DD22DC"/>
    <w:rsid w:val="00DD3A05"/>
    <w:rsid w:val="00DD40AD"/>
    <w:rsid w:val="00DD59D2"/>
    <w:rsid w:val="00DD60EA"/>
    <w:rsid w:val="00DD761F"/>
    <w:rsid w:val="00DE10AE"/>
    <w:rsid w:val="00DE33DE"/>
    <w:rsid w:val="00DE4562"/>
    <w:rsid w:val="00DE4CC4"/>
    <w:rsid w:val="00DE7A9E"/>
    <w:rsid w:val="00DF16EB"/>
    <w:rsid w:val="00DF4F33"/>
    <w:rsid w:val="00DF4F9F"/>
    <w:rsid w:val="00DF5342"/>
    <w:rsid w:val="00DF56D4"/>
    <w:rsid w:val="00DF6CB6"/>
    <w:rsid w:val="00DF6D63"/>
    <w:rsid w:val="00DF6E8A"/>
    <w:rsid w:val="00DF7C2E"/>
    <w:rsid w:val="00DF7D2F"/>
    <w:rsid w:val="00E009BC"/>
    <w:rsid w:val="00E014B5"/>
    <w:rsid w:val="00E01834"/>
    <w:rsid w:val="00E02C3E"/>
    <w:rsid w:val="00E03ADA"/>
    <w:rsid w:val="00E060A8"/>
    <w:rsid w:val="00E0686D"/>
    <w:rsid w:val="00E06C32"/>
    <w:rsid w:val="00E10DCB"/>
    <w:rsid w:val="00E13715"/>
    <w:rsid w:val="00E1420A"/>
    <w:rsid w:val="00E14458"/>
    <w:rsid w:val="00E15A61"/>
    <w:rsid w:val="00E20993"/>
    <w:rsid w:val="00E23008"/>
    <w:rsid w:val="00E23D0C"/>
    <w:rsid w:val="00E2499E"/>
    <w:rsid w:val="00E24AF0"/>
    <w:rsid w:val="00E25709"/>
    <w:rsid w:val="00E258F8"/>
    <w:rsid w:val="00E25923"/>
    <w:rsid w:val="00E25B10"/>
    <w:rsid w:val="00E25E44"/>
    <w:rsid w:val="00E26C2C"/>
    <w:rsid w:val="00E27411"/>
    <w:rsid w:val="00E27D05"/>
    <w:rsid w:val="00E30AFA"/>
    <w:rsid w:val="00E31815"/>
    <w:rsid w:val="00E3207F"/>
    <w:rsid w:val="00E32872"/>
    <w:rsid w:val="00E32E98"/>
    <w:rsid w:val="00E336AB"/>
    <w:rsid w:val="00E33AE9"/>
    <w:rsid w:val="00E33DCD"/>
    <w:rsid w:val="00E3438D"/>
    <w:rsid w:val="00E3597F"/>
    <w:rsid w:val="00E36611"/>
    <w:rsid w:val="00E372A6"/>
    <w:rsid w:val="00E378E4"/>
    <w:rsid w:val="00E4040E"/>
    <w:rsid w:val="00E4099E"/>
    <w:rsid w:val="00E4182F"/>
    <w:rsid w:val="00E41CA2"/>
    <w:rsid w:val="00E42C57"/>
    <w:rsid w:val="00E45183"/>
    <w:rsid w:val="00E467E5"/>
    <w:rsid w:val="00E4711C"/>
    <w:rsid w:val="00E47C33"/>
    <w:rsid w:val="00E50C4C"/>
    <w:rsid w:val="00E50E29"/>
    <w:rsid w:val="00E5254D"/>
    <w:rsid w:val="00E53BAB"/>
    <w:rsid w:val="00E54CAD"/>
    <w:rsid w:val="00E55A20"/>
    <w:rsid w:val="00E55B59"/>
    <w:rsid w:val="00E55EE6"/>
    <w:rsid w:val="00E564B2"/>
    <w:rsid w:val="00E56D41"/>
    <w:rsid w:val="00E57DEA"/>
    <w:rsid w:val="00E6252A"/>
    <w:rsid w:val="00E641F1"/>
    <w:rsid w:val="00E642BE"/>
    <w:rsid w:val="00E645FB"/>
    <w:rsid w:val="00E653C1"/>
    <w:rsid w:val="00E664BC"/>
    <w:rsid w:val="00E66DA3"/>
    <w:rsid w:val="00E67D5D"/>
    <w:rsid w:val="00E70597"/>
    <w:rsid w:val="00E71BA9"/>
    <w:rsid w:val="00E71F92"/>
    <w:rsid w:val="00E72184"/>
    <w:rsid w:val="00E73748"/>
    <w:rsid w:val="00E752D7"/>
    <w:rsid w:val="00E75AA3"/>
    <w:rsid w:val="00E771DD"/>
    <w:rsid w:val="00E820A7"/>
    <w:rsid w:val="00E82B63"/>
    <w:rsid w:val="00E83322"/>
    <w:rsid w:val="00E83D23"/>
    <w:rsid w:val="00E83F11"/>
    <w:rsid w:val="00E8593F"/>
    <w:rsid w:val="00E90135"/>
    <w:rsid w:val="00E9288B"/>
    <w:rsid w:val="00E94887"/>
    <w:rsid w:val="00E957AE"/>
    <w:rsid w:val="00E95F95"/>
    <w:rsid w:val="00E96825"/>
    <w:rsid w:val="00E96B54"/>
    <w:rsid w:val="00E972EB"/>
    <w:rsid w:val="00E976C0"/>
    <w:rsid w:val="00EA070D"/>
    <w:rsid w:val="00EA0BFE"/>
    <w:rsid w:val="00EA117E"/>
    <w:rsid w:val="00EA331B"/>
    <w:rsid w:val="00EA347D"/>
    <w:rsid w:val="00EA3A40"/>
    <w:rsid w:val="00EA3B42"/>
    <w:rsid w:val="00EA4A93"/>
    <w:rsid w:val="00EA54F7"/>
    <w:rsid w:val="00EA5A65"/>
    <w:rsid w:val="00EA6652"/>
    <w:rsid w:val="00EA7A05"/>
    <w:rsid w:val="00EA7A9E"/>
    <w:rsid w:val="00EA7EDA"/>
    <w:rsid w:val="00EB0CC1"/>
    <w:rsid w:val="00EB1688"/>
    <w:rsid w:val="00EB215C"/>
    <w:rsid w:val="00EB226E"/>
    <w:rsid w:val="00EB235A"/>
    <w:rsid w:val="00EB4047"/>
    <w:rsid w:val="00EB4951"/>
    <w:rsid w:val="00EB54CF"/>
    <w:rsid w:val="00EB5E41"/>
    <w:rsid w:val="00EB6383"/>
    <w:rsid w:val="00EB6509"/>
    <w:rsid w:val="00EB6DFD"/>
    <w:rsid w:val="00EB700D"/>
    <w:rsid w:val="00EB7161"/>
    <w:rsid w:val="00EB7A6F"/>
    <w:rsid w:val="00EB7D6D"/>
    <w:rsid w:val="00EC0706"/>
    <w:rsid w:val="00EC0CB0"/>
    <w:rsid w:val="00EC11BD"/>
    <w:rsid w:val="00EC1B6F"/>
    <w:rsid w:val="00EC31DD"/>
    <w:rsid w:val="00EC36A7"/>
    <w:rsid w:val="00EC4BC3"/>
    <w:rsid w:val="00EC6141"/>
    <w:rsid w:val="00EC61DF"/>
    <w:rsid w:val="00EC6546"/>
    <w:rsid w:val="00EC74C0"/>
    <w:rsid w:val="00EC770F"/>
    <w:rsid w:val="00ED0CD3"/>
    <w:rsid w:val="00ED12AD"/>
    <w:rsid w:val="00ED3629"/>
    <w:rsid w:val="00ED3FAE"/>
    <w:rsid w:val="00ED4611"/>
    <w:rsid w:val="00ED4FEA"/>
    <w:rsid w:val="00ED5B1B"/>
    <w:rsid w:val="00ED6352"/>
    <w:rsid w:val="00ED6CD6"/>
    <w:rsid w:val="00ED7742"/>
    <w:rsid w:val="00ED7B0D"/>
    <w:rsid w:val="00ED7DBE"/>
    <w:rsid w:val="00EE1CD9"/>
    <w:rsid w:val="00EE1E99"/>
    <w:rsid w:val="00EE4250"/>
    <w:rsid w:val="00EE44C9"/>
    <w:rsid w:val="00EE48F7"/>
    <w:rsid w:val="00EE4CDA"/>
    <w:rsid w:val="00EE548A"/>
    <w:rsid w:val="00EE549A"/>
    <w:rsid w:val="00EE652E"/>
    <w:rsid w:val="00EF1472"/>
    <w:rsid w:val="00EF1EF0"/>
    <w:rsid w:val="00EF3B3F"/>
    <w:rsid w:val="00EF5E57"/>
    <w:rsid w:val="00EF7E31"/>
    <w:rsid w:val="00F00147"/>
    <w:rsid w:val="00F005E9"/>
    <w:rsid w:val="00F00A5F"/>
    <w:rsid w:val="00F01B90"/>
    <w:rsid w:val="00F0243C"/>
    <w:rsid w:val="00F025CE"/>
    <w:rsid w:val="00F02B4F"/>
    <w:rsid w:val="00F0429E"/>
    <w:rsid w:val="00F04866"/>
    <w:rsid w:val="00F05771"/>
    <w:rsid w:val="00F065ED"/>
    <w:rsid w:val="00F06710"/>
    <w:rsid w:val="00F0691B"/>
    <w:rsid w:val="00F06CDC"/>
    <w:rsid w:val="00F100EB"/>
    <w:rsid w:val="00F10385"/>
    <w:rsid w:val="00F127EB"/>
    <w:rsid w:val="00F13C7B"/>
    <w:rsid w:val="00F140E5"/>
    <w:rsid w:val="00F15052"/>
    <w:rsid w:val="00F178BA"/>
    <w:rsid w:val="00F204D9"/>
    <w:rsid w:val="00F20BA6"/>
    <w:rsid w:val="00F21965"/>
    <w:rsid w:val="00F251CF"/>
    <w:rsid w:val="00F260DE"/>
    <w:rsid w:val="00F263B5"/>
    <w:rsid w:val="00F26ABA"/>
    <w:rsid w:val="00F26BF3"/>
    <w:rsid w:val="00F30C09"/>
    <w:rsid w:val="00F30FFF"/>
    <w:rsid w:val="00F31270"/>
    <w:rsid w:val="00F322ED"/>
    <w:rsid w:val="00F33E32"/>
    <w:rsid w:val="00F36057"/>
    <w:rsid w:val="00F37115"/>
    <w:rsid w:val="00F41D70"/>
    <w:rsid w:val="00F4226C"/>
    <w:rsid w:val="00F42D3C"/>
    <w:rsid w:val="00F434BF"/>
    <w:rsid w:val="00F44CC2"/>
    <w:rsid w:val="00F46509"/>
    <w:rsid w:val="00F47387"/>
    <w:rsid w:val="00F477D8"/>
    <w:rsid w:val="00F508E5"/>
    <w:rsid w:val="00F50B16"/>
    <w:rsid w:val="00F50D2D"/>
    <w:rsid w:val="00F51130"/>
    <w:rsid w:val="00F51965"/>
    <w:rsid w:val="00F51D0B"/>
    <w:rsid w:val="00F54FF9"/>
    <w:rsid w:val="00F55C3B"/>
    <w:rsid w:val="00F57996"/>
    <w:rsid w:val="00F61012"/>
    <w:rsid w:val="00F61481"/>
    <w:rsid w:val="00F626D3"/>
    <w:rsid w:val="00F637F2"/>
    <w:rsid w:val="00F63A51"/>
    <w:rsid w:val="00F64A0E"/>
    <w:rsid w:val="00F65505"/>
    <w:rsid w:val="00F6560A"/>
    <w:rsid w:val="00F665CF"/>
    <w:rsid w:val="00F66E5B"/>
    <w:rsid w:val="00F67B6C"/>
    <w:rsid w:val="00F67E75"/>
    <w:rsid w:val="00F67EDB"/>
    <w:rsid w:val="00F716D6"/>
    <w:rsid w:val="00F7174C"/>
    <w:rsid w:val="00F726A3"/>
    <w:rsid w:val="00F7279D"/>
    <w:rsid w:val="00F739BA"/>
    <w:rsid w:val="00F7510E"/>
    <w:rsid w:val="00F77470"/>
    <w:rsid w:val="00F777E3"/>
    <w:rsid w:val="00F77E9C"/>
    <w:rsid w:val="00F8154B"/>
    <w:rsid w:val="00F81A35"/>
    <w:rsid w:val="00F820E3"/>
    <w:rsid w:val="00F82935"/>
    <w:rsid w:val="00F83219"/>
    <w:rsid w:val="00F832C0"/>
    <w:rsid w:val="00F83826"/>
    <w:rsid w:val="00F84C02"/>
    <w:rsid w:val="00F85240"/>
    <w:rsid w:val="00F85CCB"/>
    <w:rsid w:val="00F86C03"/>
    <w:rsid w:val="00F902D6"/>
    <w:rsid w:val="00F90BAA"/>
    <w:rsid w:val="00F926EB"/>
    <w:rsid w:val="00F948D2"/>
    <w:rsid w:val="00F94C23"/>
    <w:rsid w:val="00F94D6D"/>
    <w:rsid w:val="00F954C2"/>
    <w:rsid w:val="00F9568C"/>
    <w:rsid w:val="00F958D6"/>
    <w:rsid w:val="00F974C7"/>
    <w:rsid w:val="00FA09B7"/>
    <w:rsid w:val="00FA1A89"/>
    <w:rsid w:val="00FA2746"/>
    <w:rsid w:val="00FA35E2"/>
    <w:rsid w:val="00FA56ED"/>
    <w:rsid w:val="00FA69BB"/>
    <w:rsid w:val="00FB0106"/>
    <w:rsid w:val="00FB079F"/>
    <w:rsid w:val="00FB1497"/>
    <w:rsid w:val="00FB1ED3"/>
    <w:rsid w:val="00FB278F"/>
    <w:rsid w:val="00FB2C74"/>
    <w:rsid w:val="00FB3034"/>
    <w:rsid w:val="00FB3700"/>
    <w:rsid w:val="00FB4605"/>
    <w:rsid w:val="00FB4F4F"/>
    <w:rsid w:val="00FB574A"/>
    <w:rsid w:val="00FB7E5B"/>
    <w:rsid w:val="00FB7FDF"/>
    <w:rsid w:val="00FC09FD"/>
    <w:rsid w:val="00FC17C0"/>
    <w:rsid w:val="00FC2B7B"/>
    <w:rsid w:val="00FC4E29"/>
    <w:rsid w:val="00FC52DA"/>
    <w:rsid w:val="00FC56F4"/>
    <w:rsid w:val="00FC6CEB"/>
    <w:rsid w:val="00FC74CD"/>
    <w:rsid w:val="00FD1609"/>
    <w:rsid w:val="00FD18E9"/>
    <w:rsid w:val="00FD1ED6"/>
    <w:rsid w:val="00FD261F"/>
    <w:rsid w:val="00FD3983"/>
    <w:rsid w:val="00FE03FB"/>
    <w:rsid w:val="00FE31A5"/>
    <w:rsid w:val="00FE3825"/>
    <w:rsid w:val="00FE4C6C"/>
    <w:rsid w:val="00FE569F"/>
    <w:rsid w:val="00FE63A4"/>
    <w:rsid w:val="00FE6596"/>
    <w:rsid w:val="00FE7CB8"/>
    <w:rsid w:val="00FF2AAF"/>
    <w:rsid w:val="00FF3B18"/>
    <w:rsid w:val="00FF3F86"/>
    <w:rsid w:val="00FF46A9"/>
    <w:rsid w:val="00FF6201"/>
    <w:rsid w:val="00FF6345"/>
    <w:rsid w:val="00FF788C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F71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0">
    <w:name w:val="Light List - Accent 11"/>
    <w:basedOn w:val="TableNormal"/>
    <w:next w:val="LightList-Accent11"/>
    <w:uiPriority w:val="61"/>
    <w:rsid w:val="006F4F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54"/>
  </w:style>
  <w:style w:type="paragraph" w:styleId="Footer">
    <w:name w:val="footer"/>
    <w:basedOn w:val="Normal"/>
    <w:link w:val="FooterChar"/>
    <w:uiPriority w:val="99"/>
    <w:unhideWhenUsed/>
    <w:rsid w:val="006C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54"/>
  </w:style>
  <w:style w:type="paragraph" w:styleId="BalloonText">
    <w:name w:val="Balloon Text"/>
    <w:basedOn w:val="Normal"/>
    <w:link w:val="BalloonTextChar"/>
    <w:uiPriority w:val="99"/>
    <w:semiHidden/>
    <w:unhideWhenUsed/>
    <w:rsid w:val="00F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F717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0">
    <w:name w:val="Light List - Accent 11"/>
    <w:basedOn w:val="TableNormal"/>
    <w:next w:val="LightList-Accent11"/>
    <w:uiPriority w:val="61"/>
    <w:rsid w:val="006F4F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54"/>
  </w:style>
  <w:style w:type="paragraph" w:styleId="Footer">
    <w:name w:val="footer"/>
    <w:basedOn w:val="Normal"/>
    <w:link w:val="FooterChar"/>
    <w:uiPriority w:val="99"/>
    <w:unhideWhenUsed/>
    <w:rsid w:val="006C2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54"/>
  </w:style>
  <w:style w:type="paragraph" w:styleId="BalloonText">
    <w:name w:val="Balloon Text"/>
    <w:basedOn w:val="Normal"/>
    <w:link w:val="BalloonTextChar"/>
    <w:uiPriority w:val="99"/>
    <w:semiHidden/>
    <w:unhideWhenUsed/>
    <w:rsid w:val="00F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9870D-A150-4E20-93BF-84B837A7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1566</Words>
  <Characters>8928</Characters>
  <Application/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